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79663" w14:textId="2A1E8DD3" w:rsidR="000D7DDF" w:rsidRDefault="00811D45" w:rsidP="00F8154E">
      <w:pPr>
        <w:spacing w:after="0" w:line="240" w:lineRule="auto"/>
        <w:jc w:val="center"/>
        <w:outlineLvl w:val="0"/>
        <w:rPr>
          <w:rFonts w:ascii="Arial" w:hAnsi="Arial" w:cs="Arial"/>
          <w:b/>
          <w:bCs/>
          <w:sz w:val="40"/>
          <w:szCs w:val="40"/>
        </w:rPr>
      </w:pPr>
      <w:bookmarkStart w:id="0" w:name="_Toc72149738"/>
      <w:bookmarkStart w:id="1" w:name="_Toc72150558"/>
      <w:bookmarkStart w:id="2" w:name="_Toc72152740"/>
      <w:bookmarkStart w:id="3" w:name="_Toc182827038"/>
      <w:r w:rsidRPr="0D60E6C9">
        <w:rPr>
          <w:rFonts w:ascii="Arial" w:hAnsi="Arial" w:cs="Arial"/>
          <w:b/>
          <w:bCs/>
          <w:sz w:val="40"/>
          <w:szCs w:val="40"/>
        </w:rPr>
        <w:t>University of Nebraska-Lincoln</w:t>
      </w:r>
      <w:bookmarkEnd w:id="0"/>
      <w:bookmarkEnd w:id="1"/>
      <w:bookmarkEnd w:id="2"/>
      <w:bookmarkEnd w:id="3"/>
    </w:p>
    <w:p w14:paraId="055DB253" w14:textId="78AD7A25" w:rsidR="0011362B" w:rsidRDefault="008B7537" w:rsidP="00F8154E">
      <w:pPr>
        <w:spacing w:after="120" w:line="240" w:lineRule="auto"/>
        <w:jc w:val="center"/>
        <w:rPr>
          <w:rFonts w:ascii="Arial" w:hAnsi="Arial" w:cs="Arial"/>
          <w:b/>
          <w:sz w:val="40"/>
          <w:szCs w:val="40"/>
        </w:rPr>
      </w:pPr>
      <w:r>
        <w:rPr>
          <w:rFonts w:ascii="Arial" w:hAnsi="Arial" w:cs="Arial"/>
          <w:b/>
          <w:sz w:val="40"/>
          <w:szCs w:val="40"/>
        </w:rPr>
        <w:t>Facilities, Equipment, and Other Resources</w:t>
      </w:r>
    </w:p>
    <w:p w14:paraId="3233C358" w14:textId="4584ED31" w:rsidR="008F038A" w:rsidRPr="00727CC6" w:rsidRDefault="008F038A" w:rsidP="00F8154E">
      <w:pPr>
        <w:spacing w:after="120" w:line="240" w:lineRule="auto"/>
        <w:rPr>
          <w:rFonts w:ascii="Arial" w:hAnsi="Arial" w:cs="Arial"/>
          <w:sz w:val="18"/>
          <w:szCs w:val="18"/>
        </w:rPr>
      </w:pPr>
      <w:r w:rsidRPr="00727CC6">
        <w:rPr>
          <w:rFonts w:ascii="Arial" w:hAnsi="Arial" w:cs="Arial"/>
          <w:sz w:val="18"/>
          <w:szCs w:val="18"/>
          <w:highlight w:val="yellow"/>
        </w:rPr>
        <w:t xml:space="preserve">[This document provides easily accessible and up-to-date information on </w:t>
      </w:r>
      <w:r w:rsidR="00A45C65">
        <w:rPr>
          <w:rFonts w:ascii="Arial" w:hAnsi="Arial" w:cs="Arial"/>
          <w:sz w:val="18"/>
          <w:szCs w:val="18"/>
          <w:highlight w:val="yellow"/>
        </w:rPr>
        <w:t>UNL’s major</w:t>
      </w:r>
      <w:r w:rsidR="009D4844">
        <w:rPr>
          <w:rFonts w:ascii="Arial" w:hAnsi="Arial" w:cs="Arial"/>
          <w:sz w:val="18"/>
          <w:szCs w:val="18"/>
          <w:highlight w:val="yellow"/>
        </w:rPr>
        <w:t xml:space="preserve"> research centers, </w:t>
      </w:r>
      <w:r w:rsidR="00A45C65">
        <w:rPr>
          <w:rFonts w:ascii="Arial" w:hAnsi="Arial" w:cs="Arial"/>
          <w:sz w:val="18"/>
          <w:szCs w:val="18"/>
          <w:highlight w:val="yellow"/>
        </w:rPr>
        <w:t>NU</w:t>
      </w:r>
      <w:r w:rsidR="00CC7339">
        <w:rPr>
          <w:rFonts w:ascii="Arial" w:hAnsi="Arial" w:cs="Arial"/>
          <w:sz w:val="18"/>
          <w:szCs w:val="18"/>
          <w:highlight w:val="yellow"/>
        </w:rPr>
        <w:t>-wide</w:t>
      </w:r>
      <w:r w:rsidR="00A45C65">
        <w:rPr>
          <w:rFonts w:ascii="Arial" w:hAnsi="Arial" w:cs="Arial"/>
          <w:sz w:val="18"/>
          <w:szCs w:val="18"/>
          <w:highlight w:val="yellow"/>
        </w:rPr>
        <w:t xml:space="preserve"> major research centers, </w:t>
      </w:r>
      <w:r w:rsidRPr="00727CC6">
        <w:rPr>
          <w:rFonts w:ascii="Arial" w:hAnsi="Arial" w:cs="Arial"/>
          <w:sz w:val="18"/>
          <w:szCs w:val="18"/>
          <w:highlight w:val="yellow"/>
        </w:rPr>
        <w:t xml:space="preserve">and </w:t>
      </w:r>
      <w:r w:rsidR="00A45C65">
        <w:rPr>
          <w:rFonts w:ascii="Arial" w:hAnsi="Arial" w:cs="Arial"/>
          <w:sz w:val="18"/>
          <w:szCs w:val="18"/>
          <w:highlight w:val="yellow"/>
        </w:rPr>
        <w:t xml:space="preserve">UNL’s </w:t>
      </w:r>
      <w:r w:rsidRPr="00727CC6">
        <w:rPr>
          <w:rFonts w:ascii="Arial" w:hAnsi="Arial" w:cs="Arial"/>
          <w:sz w:val="18"/>
          <w:szCs w:val="18"/>
          <w:highlight w:val="yellow"/>
        </w:rPr>
        <w:t xml:space="preserve">research core facilities. Principal Investigators are encouraged to copy and paste relevant information into the Facilities, Equipment, and Other Resources section of their proposals. UNL faculty, staff, and administrators are welcome to contact the </w:t>
      </w:r>
      <w:hyperlink r:id="rId11" w:history="1">
        <w:r w:rsidRPr="00727CC6">
          <w:rPr>
            <w:rStyle w:val="Hyperlink"/>
            <w:rFonts w:ascii="Arial" w:hAnsi="Arial" w:cs="Arial"/>
            <w:sz w:val="18"/>
            <w:szCs w:val="18"/>
            <w:highlight w:val="yellow"/>
          </w:rPr>
          <w:t>Office of Proposal Development</w:t>
        </w:r>
      </w:hyperlink>
      <w:r w:rsidRPr="00727CC6">
        <w:rPr>
          <w:rFonts w:ascii="Arial" w:hAnsi="Arial" w:cs="Arial"/>
          <w:sz w:val="18"/>
          <w:szCs w:val="18"/>
          <w:highlight w:val="yellow"/>
        </w:rPr>
        <w:t xml:space="preserve"> with requests for the inclusion of additional facilities or with updates to existing information.]</w:t>
      </w:r>
    </w:p>
    <w:p w14:paraId="223E0663" w14:textId="77777777" w:rsidR="00EB5ECC" w:rsidRPr="00FC4BA0" w:rsidRDefault="00EB5ECC" w:rsidP="00F8154E">
      <w:pPr>
        <w:pBdr>
          <w:bottom w:val="single" w:sz="4" w:space="1" w:color="auto"/>
        </w:pBdr>
        <w:spacing w:before="240" w:line="240" w:lineRule="auto"/>
        <w:rPr>
          <w:rFonts w:ascii="Arial" w:hAnsi="Arial" w:cs="Arial"/>
          <w:b/>
          <w:bCs/>
          <w:sz w:val="30"/>
          <w:szCs w:val="30"/>
        </w:rPr>
      </w:pPr>
      <w:r w:rsidRPr="00FC4BA0">
        <w:rPr>
          <w:rFonts w:ascii="Arial" w:hAnsi="Arial" w:cs="Arial"/>
          <w:b/>
          <w:bCs/>
          <w:sz w:val="30"/>
          <w:szCs w:val="30"/>
        </w:rPr>
        <w:t>Table of Contents</w:t>
      </w:r>
    </w:p>
    <w:sdt>
      <w:sdtPr>
        <w:id w:val="-881242419"/>
        <w:docPartObj>
          <w:docPartGallery w:val="Table of Contents"/>
          <w:docPartUnique/>
        </w:docPartObj>
      </w:sdtPr>
      <w:sdtEndPr>
        <w:rPr>
          <w:b/>
          <w:bCs/>
          <w:noProof/>
        </w:rPr>
      </w:sdtEndPr>
      <w:sdtContent>
        <w:p w14:paraId="405677A8" w14:textId="2C44F432" w:rsidR="00FF77D3" w:rsidRDefault="00EB5ECC">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2827038" w:history="1">
            <w:r w:rsidR="00FF77D3" w:rsidRPr="00935107">
              <w:rPr>
                <w:rStyle w:val="Hyperlink"/>
                <w:rFonts w:ascii="Arial" w:hAnsi="Arial" w:cs="Arial"/>
                <w:b/>
                <w:bCs/>
                <w:noProof/>
              </w:rPr>
              <w:t>University of Nebraska-Lincoln</w:t>
            </w:r>
            <w:r w:rsidR="00FF77D3">
              <w:rPr>
                <w:noProof/>
                <w:webHidden/>
              </w:rPr>
              <w:tab/>
            </w:r>
            <w:r w:rsidR="00FF77D3">
              <w:rPr>
                <w:noProof/>
                <w:webHidden/>
              </w:rPr>
              <w:fldChar w:fldCharType="begin"/>
            </w:r>
            <w:r w:rsidR="00FF77D3">
              <w:rPr>
                <w:noProof/>
                <w:webHidden/>
              </w:rPr>
              <w:instrText xml:space="preserve"> PAGEREF _Toc182827038 \h </w:instrText>
            </w:r>
            <w:r w:rsidR="00FF77D3">
              <w:rPr>
                <w:noProof/>
                <w:webHidden/>
              </w:rPr>
            </w:r>
            <w:r w:rsidR="00FF77D3">
              <w:rPr>
                <w:noProof/>
                <w:webHidden/>
              </w:rPr>
              <w:fldChar w:fldCharType="separate"/>
            </w:r>
            <w:r w:rsidR="00FF77D3">
              <w:rPr>
                <w:noProof/>
                <w:webHidden/>
              </w:rPr>
              <w:t>1</w:t>
            </w:r>
            <w:r w:rsidR="00FF77D3">
              <w:rPr>
                <w:noProof/>
                <w:webHidden/>
              </w:rPr>
              <w:fldChar w:fldCharType="end"/>
            </w:r>
          </w:hyperlink>
        </w:p>
        <w:p w14:paraId="503947CA" w14:textId="45298BFF" w:rsidR="00FF77D3" w:rsidRDefault="00FF77D3">
          <w:pPr>
            <w:pStyle w:val="TOC1"/>
            <w:tabs>
              <w:tab w:val="right" w:leader="dot" w:pos="9350"/>
            </w:tabs>
            <w:rPr>
              <w:rFonts w:eastAsiaTheme="minorEastAsia"/>
              <w:noProof/>
              <w:kern w:val="2"/>
              <w:sz w:val="24"/>
              <w:szCs w:val="24"/>
              <w14:ligatures w14:val="standardContextual"/>
            </w:rPr>
          </w:pPr>
          <w:hyperlink w:anchor="_Toc182827039" w:history="1">
            <w:r w:rsidRPr="00935107">
              <w:rPr>
                <w:rStyle w:val="Hyperlink"/>
                <w:rFonts w:ascii="Arial" w:hAnsi="Arial" w:cs="Arial"/>
                <w:b/>
                <w:bCs/>
                <w:noProof/>
              </w:rPr>
              <w:t>UNL Major Research Centers</w:t>
            </w:r>
            <w:r>
              <w:rPr>
                <w:noProof/>
                <w:webHidden/>
              </w:rPr>
              <w:tab/>
            </w:r>
            <w:r>
              <w:rPr>
                <w:noProof/>
                <w:webHidden/>
              </w:rPr>
              <w:fldChar w:fldCharType="begin"/>
            </w:r>
            <w:r>
              <w:rPr>
                <w:noProof/>
                <w:webHidden/>
              </w:rPr>
              <w:instrText xml:space="preserve"> PAGEREF _Toc182827039 \h </w:instrText>
            </w:r>
            <w:r>
              <w:rPr>
                <w:noProof/>
                <w:webHidden/>
              </w:rPr>
            </w:r>
            <w:r>
              <w:rPr>
                <w:noProof/>
                <w:webHidden/>
              </w:rPr>
              <w:fldChar w:fldCharType="separate"/>
            </w:r>
            <w:r>
              <w:rPr>
                <w:noProof/>
                <w:webHidden/>
              </w:rPr>
              <w:t>4</w:t>
            </w:r>
            <w:r>
              <w:rPr>
                <w:noProof/>
                <w:webHidden/>
              </w:rPr>
              <w:fldChar w:fldCharType="end"/>
            </w:r>
          </w:hyperlink>
        </w:p>
        <w:p w14:paraId="4083EF78" w14:textId="70A362C4" w:rsidR="00FF77D3" w:rsidRDefault="00FF77D3">
          <w:pPr>
            <w:pStyle w:val="TOC2"/>
            <w:tabs>
              <w:tab w:val="right" w:leader="dot" w:pos="9350"/>
            </w:tabs>
            <w:rPr>
              <w:rFonts w:eastAsiaTheme="minorEastAsia"/>
              <w:noProof/>
              <w:kern w:val="2"/>
              <w:sz w:val="24"/>
              <w:szCs w:val="24"/>
              <w14:ligatures w14:val="standardContextual"/>
            </w:rPr>
          </w:pPr>
          <w:hyperlink w:anchor="_Toc182827040" w:history="1">
            <w:r w:rsidRPr="00935107">
              <w:rPr>
                <w:rStyle w:val="Hyperlink"/>
                <w:rFonts w:eastAsia="Times New Roman" w:cs="Arial"/>
                <w:bCs/>
                <w:noProof/>
              </w:rPr>
              <w:t>Academy for Child and Family Well Being</w:t>
            </w:r>
            <w:r>
              <w:rPr>
                <w:noProof/>
                <w:webHidden/>
              </w:rPr>
              <w:tab/>
            </w:r>
            <w:r>
              <w:rPr>
                <w:noProof/>
                <w:webHidden/>
              </w:rPr>
              <w:fldChar w:fldCharType="begin"/>
            </w:r>
            <w:r>
              <w:rPr>
                <w:noProof/>
                <w:webHidden/>
              </w:rPr>
              <w:instrText xml:space="preserve"> PAGEREF _Toc182827040 \h </w:instrText>
            </w:r>
            <w:r>
              <w:rPr>
                <w:noProof/>
                <w:webHidden/>
              </w:rPr>
            </w:r>
            <w:r>
              <w:rPr>
                <w:noProof/>
                <w:webHidden/>
              </w:rPr>
              <w:fldChar w:fldCharType="separate"/>
            </w:r>
            <w:r>
              <w:rPr>
                <w:noProof/>
                <w:webHidden/>
              </w:rPr>
              <w:t>4</w:t>
            </w:r>
            <w:r>
              <w:rPr>
                <w:noProof/>
                <w:webHidden/>
              </w:rPr>
              <w:fldChar w:fldCharType="end"/>
            </w:r>
          </w:hyperlink>
        </w:p>
        <w:p w14:paraId="20869554" w14:textId="0FB243E8" w:rsidR="00FF77D3" w:rsidRDefault="00FF77D3">
          <w:pPr>
            <w:pStyle w:val="TOC2"/>
            <w:tabs>
              <w:tab w:val="right" w:leader="dot" w:pos="9350"/>
            </w:tabs>
            <w:rPr>
              <w:rFonts w:eastAsiaTheme="minorEastAsia"/>
              <w:noProof/>
              <w:kern w:val="2"/>
              <w:sz w:val="24"/>
              <w:szCs w:val="24"/>
              <w14:ligatures w14:val="standardContextual"/>
            </w:rPr>
          </w:pPr>
          <w:hyperlink w:anchor="_Toc182827041" w:history="1">
            <w:r w:rsidRPr="00935107">
              <w:rPr>
                <w:rStyle w:val="Hyperlink"/>
                <w:rFonts w:cs="Arial"/>
                <w:bCs/>
                <w:noProof/>
              </w:rPr>
              <w:t>Center for Brain, Biology and Behavior</w:t>
            </w:r>
            <w:r>
              <w:rPr>
                <w:noProof/>
                <w:webHidden/>
              </w:rPr>
              <w:tab/>
            </w:r>
            <w:r>
              <w:rPr>
                <w:noProof/>
                <w:webHidden/>
              </w:rPr>
              <w:fldChar w:fldCharType="begin"/>
            </w:r>
            <w:r>
              <w:rPr>
                <w:noProof/>
                <w:webHidden/>
              </w:rPr>
              <w:instrText xml:space="preserve"> PAGEREF _Toc182827041 \h </w:instrText>
            </w:r>
            <w:r>
              <w:rPr>
                <w:noProof/>
                <w:webHidden/>
              </w:rPr>
            </w:r>
            <w:r>
              <w:rPr>
                <w:noProof/>
                <w:webHidden/>
              </w:rPr>
              <w:fldChar w:fldCharType="separate"/>
            </w:r>
            <w:r>
              <w:rPr>
                <w:noProof/>
                <w:webHidden/>
              </w:rPr>
              <w:t>4</w:t>
            </w:r>
            <w:r>
              <w:rPr>
                <w:noProof/>
                <w:webHidden/>
              </w:rPr>
              <w:fldChar w:fldCharType="end"/>
            </w:r>
          </w:hyperlink>
        </w:p>
        <w:p w14:paraId="661B7CF9" w14:textId="7BE14270" w:rsidR="00FF77D3" w:rsidRDefault="00FF77D3">
          <w:pPr>
            <w:pStyle w:val="TOC2"/>
            <w:tabs>
              <w:tab w:val="right" w:leader="dot" w:pos="9350"/>
            </w:tabs>
            <w:rPr>
              <w:rFonts w:eastAsiaTheme="minorEastAsia"/>
              <w:noProof/>
              <w:kern w:val="2"/>
              <w:sz w:val="24"/>
              <w:szCs w:val="24"/>
              <w14:ligatures w14:val="standardContextual"/>
            </w:rPr>
          </w:pPr>
          <w:hyperlink w:anchor="_Toc182827042" w:history="1">
            <w:r w:rsidRPr="00935107">
              <w:rPr>
                <w:rStyle w:val="Hyperlink"/>
                <w:rFonts w:cs="Arial"/>
                <w:bCs/>
                <w:noProof/>
              </w:rPr>
              <w:t>Center for Digital Research in the Humanities</w:t>
            </w:r>
            <w:r>
              <w:rPr>
                <w:noProof/>
                <w:webHidden/>
              </w:rPr>
              <w:tab/>
            </w:r>
            <w:r>
              <w:rPr>
                <w:noProof/>
                <w:webHidden/>
              </w:rPr>
              <w:fldChar w:fldCharType="begin"/>
            </w:r>
            <w:r>
              <w:rPr>
                <w:noProof/>
                <w:webHidden/>
              </w:rPr>
              <w:instrText xml:space="preserve"> PAGEREF _Toc182827042 \h </w:instrText>
            </w:r>
            <w:r>
              <w:rPr>
                <w:noProof/>
                <w:webHidden/>
              </w:rPr>
            </w:r>
            <w:r>
              <w:rPr>
                <w:noProof/>
                <w:webHidden/>
              </w:rPr>
              <w:fldChar w:fldCharType="separate"/>
            </w:r>
            <w:r>
              <w:rPr>
                <w:noProof/>
                <w:webHidden/>
              </w:rPr>
              <w:t>4</w:t>
            </w:r>
            <w:r>
              <w:rPr>
                <w:noProof/>
                <w:webHidden/>
              </w:rPr>
              <w:fldChar w:fldCharType="end"/>
            </w:r>
          </w:hyperlink>
        </w:p>
        <w:p w14:paraId="479644E8" w14:textId="151194DC" w:rsidR="00FF77D3" w:rsidRDefault="00FF77D3">
          <w:pPr>
            <w:pStyle w:val="TOC2"/>
            <w:tabs>
              <w:tab w:val="right" w:leader="dot" w:pos="9350"/>
            </w:tabs>
            <w:rPr>
              <w:rFonts w:eastAsiaTheme="minorEastAsia"/>
              <w:noProof/>
              <w:kern w:val="2"/>
              <w:sz w:val="24"/>
              <w:szCs w:val="24"/>
              <w14:ligatures w14:val="standardContextual"/>
            </w:rPr>
          </w:pPr>
          <w:hyperlink w:anchor="_Toc182827043" w:history="1">
            <w:r w:rsidRPr="00935107">
              <w:rPr>
                <w:rStyle w:val="Hyperlink"/>
                <w:rFonts w:cs="Arial"/>
                <w:bCs/>
                <w:noProof/>
              </w:rPr>
              <w:t>Center for Plant Science Innovation</w:t>
            </w:r>
            <w:r>
              <w:rPr>
                <w:noProof/>
                <w:webHidden/>
              </w:rPr>
              <w:tab/>
            </w:r>
            <w:r>
              <w:rPr>
                <w:noProof/>
                <w:webHidden/>
              </w:rPr>
              <w:fldChar w:fldCharType="begin"/>
            </w:r>
            <w:r>
              <w:rPr>
                <w:noProof/>
                <w:webHidden/>
              </w:rPr>
              <w:instrText xml:space="preserve"> PAGEREF _Toc182827043 \h </w:instrText>
            </w:r>
            <w:r>
              <w:rPr>
                <w:noProof/>
                <w:webHidden/>
              </w:rPr>
            </w:r>
            <w:r>
              <w:rPr>
                <w:noProof/>
                <w:webHidden/>
              </w:rPr>
              <w:fldChar w:fldCharType="separate"/>
            </w:r>
            <w:r>
              <w:rPr>
                <w:noProof/>
                <w:webHidden/>
              </w:rPr>
              <w:t>4</w:t>
            </w:r>
            <w:r>
              <w:rPr>
                <w:noProof/>
                <w:webHidden/>
              </w:rPr>
              <w:fldChar w:fldCharType="end"/>
            </w:r>
          </w:hyperlink>
        </w:p>
        <w:p w14:paraId="6ADE5A0F" w14:textId="14D1806A" w:rsidR="00FF77D3" w:rsidRDefault="00FF77D3">
          <w:pPr>
            <w:pStyle w:val="TOC2"/>
            <w:tabs>
              <w:tab w:val="right" w:leader="dot" w:pos="9350"/>
            </w:tabs>
            <w:rPr>
              <w:rFonts w:eastAsiaTheme="minorEastAsia"/>
              <w:noProof/>
              <w:kern w:val="2"/>
              <w:sz w:val="24"/>
              <w:szCs w:val="24"/>
              <w14:ligatures w14:val="standardContextual"/>
            </w:rPr>
          </w:pPr>
          <w:hyperlink w:anchor="_Toc182827044" w:history="1">
            <w:r w:rsidRPr="00935107">
              <w:rPr>
                <w:rStyle w:val="Hyperlink"/>
                <w:rFonts w:cs="Arial"/>
                <w:bCs/>
                <w:noProof/>
              </w:rPr>
              <w:t>Center on Children, Families, and the Law</w:t>
            </w:r>
            <w:r>
              <w:rPr>
                <w:noProof/>
                <w:webHidden/>
              </w:rPr>
              <w:tab/>
            </w:r>
            <w:r>
              <w:rPr>
                <w:noProof/>
                <w:webHidden/>
              </w:rPr>
              <w:fldChar w:fldCharType="begin"/>
            </w:r>
            <w:r>
              <w:rPr>
                <w:noProof/>
                <w:webHidden/>
              </w:rPr>
              <w:instrText xml:space="preserve"> PAGEREF _Toc182827044 \h </w:instrText>
            </w:r>
            <w:r>
              <w:rPr>
                <w:noProof/>
                <w:webHidden/>
              </w:rPr>
            </w:r>
            <w:r>
              <w:rPr>
                <w:noProof/>
                <w:webHidden/>
              </w:rPr>
              <w:fldChar w:fldCharType="separate"/>
            </w:r>
            <w:r>
              <w:rPr>
                <w:noProof/>
                <w:webHidden/>
              </w:rPr>
              <w:t>5</w:t>
            </w:r>
            <w:r>
              <w:rPr>
                <w:noProof/>
                <w:webHidden/>
              </w:rPr>
              <w:fldChar w:fldCharType="end"/>
            </w:r>
          </w:hyperlink>
        </w:p>
        <w:p w14:paraId="6F31F339" w14:textId="28994EE2" w:rsidR="00FF77D3" w:rsidRDefault="00FF77D3">
          <w:pPr>
            <w:pStyle w:val="TOC2"/>
            <w:tabs>
              <w:tab w:val="right" w:leader="dot" w:pos="9350"/>
            </w:tabs>
            <w:rPr>
              <w:rFonts w:eastAsiaTheme="minorEastAsia"/>
              <w:noProof/>
              <w:kern w:val="2"/>
              <w:sz w:val="24"/>
              <w:szCs w:val="24"/>
              <w14:ligatures w14:val="standardContextual"/>
            </w:rPr>
          </w:pPr>
          <w:hyperlink w:anchor="_Toc182827045" w:history="1">
            <w:r w:rsidRPr="00935107">
              <w:rPr>
                <w:rStyle w:val="Hyperlink"/>
                <w:rFonts w:eastAsia="Times New Roman" w:cs="Arial"/>
                <w:bCs/>
                <w:noProof/>
                <w:lang w:val="en"/>
              </w:rPr>
              <w:t>Johnny Carson Center for Emerging Media Arts</w:t>
            </w:r>
            <w:r>
              <w:rPr>
                <w:noProof/>
                <w:webHidden/>
              </w:rPr>
              <w:tab/>
            </w:r>
            <w:r>
              <w:rPr>
                <w:noProof/>
                <w:webHidden/>
              </w:rPr>
              <w:fldChar w:fldCharType="begin"/>
            </w:r>
            <w:r>
              <w:rPr>
                <w:noProof/>
                <w:webHidden/>
              </w:rPr>
              <w:instrText xml:space="preserve"> PAGEREF _Toc182827045 \h </w:instrText>
            </w:r>
            <w:r>
              <w:rPr>
                <w:noProof/>
                <w:webHidden/>
              </w:rPr>
            </w:r>
            <w:r>
              <w:rPr>
                <w:noProof/>
                <w:webHidden/>
              </w:rPr>
              <w:fldChar w:fldCharType="separate"/>
            </w:r>
            <w:r>
              <w:rPr>
                <w:noProof/>
                <w:webHidden/>
              </w:rPr>
              <w:t>5</w:t>
            </w:r>
            <w:r>
              <w:rPr>
                <w:noProof/>
                <w:webHidden/>
              </w:rPr>
              <w:fldChar w:fldCharType="end"/>
            </w:r>
          </w:hyperlink>
        </w:p>
        <w:p w14:paraId="6A4CC29F" w14:textId="3E31FEC0" w:rsidR="00FF77D3" w:rsidRDefault="00FF77D3">
          <w:pPr>
            <w:pStyle w:val="TOC2"/>
            <w:tabs>
              <w:tab w:val="right" w:leader="dot" w:pos="9350"/>
            </w:tabs>
            <w:rPr>
              <w:rFonts w:eastAsiaTheme="minorEastAsia"/>
              <w:noProof/>
              <w:kern w:val="2"/>
              <w:sz w:val="24"/>
              <w:szCs w:val="24"/>
              <w14:ligatures w14:val="standardContextual"/>
            </w:rPr>
          </w:pPr>
          <w:hyperlink w:anchor="_Toc182827046" w:history="1">
            <w:r w:rsidRPr="00935107">
              <w:rPr>
                <w:rStyle w:val="Hyperlink"/>
                <w:rFonts w:cs="Arial"/>
                <w:bCs/>
                <w:noProof/>
              </w:rPr>
              <w:t>Minority Health Disparities Initiative</w:t>
            </w:r>
            <w:r>
              <w:rPr>
                <w:noProof/>
                <w:webHidden/>
              </w:rPr>
              <w:tab/>
            </w:r>
            <w:r>
              <w:rPr>
                <w:noProof/>
                <w:webHidden/>
              </w:rPr>
              <w:fldChar w:fldCharType="begin"/>
            </w:r>
            <w:r>
              <w:rPr>
                <w:noProof/>
                <w:webHidden/>
              </w:rPr>
              <w:instrText xml:space="preserve"> PAGEREF _Toc182827046 \h </w:instrText>
            </w:r>
            <w:r>
              <w:rPr>
                <w:noProof/>
                <w:webHidden/>
              </w:rPr>
            </w:r>
            <w:r>
              <w:rPr>
                <w:noProof/>
                <w:webHidden/>
              </w:rPr>
              <w:fldChar w:fldCharType="separate"/>
            </w:r>
            <w:r>
              <w:rPr>
                <w:noProof/>
                <w:webHidden/>
              </w:rPr>
              <w:t>5</w:t>
            </w:r>
            <w:r>
              <w:rPr>
                <w:noProof/>
                <w:webHidden/>
              </w:rPr>
              <w:fldChar w:fldCharType="end"/>
            </w:r>
          </w:hyperlink>
        </w:p>
        <w:p w14:paraId="1DD343C7" w14:textId="3450D3A8" w:rsidR="00FF77D3" w:rsidRDefault="00FF77D3">
          <w:pPr>
            <w:pStyle w:val="TOC2"/>
            <w:tabs>
              <w:tab w:val="right" w:leader="dot" w:pos="9350"/>
            </w:tabs>
            <w:rPr>
              <w:rFonts w:eastAsiaTheme="minorEastAsia"/>
              <w:noProof/>
              <w:kern w:val="2"/>
              <w:sz w:val="24"/>
              <w:szCs w:val="24"/>
              <w14:ligatures w14:val="standardContextual"/>
            </w:rPr>
          </w:pPr>
          <w:hyperlink w:anchor="_Toc182827047" w:history="1">
            <w:r w:rsidRPr="00935107">
              <w:rPr>
                <w:rStyle w:val="Hyperlink"/>
                <w:rFonts w:eastAsia="Times New Roman" w:cs="Arial"/>
                <w:bCs/>
                <w:noProof/>
              </w:rPr>
              <w:t>Nebraska Center for Biotechnology</w:t>
            </w:r>
            <w:r>
              <w:rPr>
                <w:noProof/>
                <w:webHidden/>
              </w:rPr>
              <w:tab/>
            </w:r>
            <w:r>
              <w:rPr>
                <w:noProof/>
                <w:webHidden/>
              </w:rPr>
              <w:fldChar w:fldCharType="begin"/>
            </w:r>
            <w:r>
              <w:rPr>
                <w:noProof/>
                <w:webHidden/>
              </w:rPr>
              <w:instrText xml:space="preserve"> PAGEREF _Toc182827047 \h </w:instrText>
            </w:r>
            <w:r>
              <w:rPr>
                <w:noProof/>
                <w:webHidden/>
              </w:rPr>
            </w:r>
            <w:r>
              <w:rPr>
                <w:noProof/>
                <w:webHidden/>
              </w:rPr>
              <w:fldChar w:fldCharType="separate"/>
            </w:r>
            <w:r>
              <w:rPr>
                <w:noProof/>
                <w:webHidden/>
              </w:rPr>
              <w:t>5</w:t>
            </w:r>
            <w:r>
              <w:rPr>
                <w:noProof/>
                <w:webHidden/>
              </w:rPr>
              <w:fldChar w:fldCharType="end"/>
            </w:r>
          </w:hyperlink>
        </w:p>
        <w:p w14:paraId="4CDBDFFD" w14:textId="05F39816" w:rsidR="00FF77D3" w:rsidRDefault="00FF77D3">
          <w:pPr>
            <w:pStyle w:val="TOC2"/>
            <w:tabs>
              <w:tab w:val="right" w:leader="dot" w:pos="9350"/>
            </w:tabs>
            <w:rPr>
              <w:rFonts w:eastAsiaTheme="minorEastAsia"/>
              <w:noProof/>
              <w:kern w:val="2"/>
              <w:sz w:val="24"/>
              <w:szCs w:val="24"/>
              <w14:ligatures w14:val="standardContextual"/>
            </w:rPr>
          </w:pPr>
          <w:hyperlink w:anchor="_Toc182827048" w:history="1">
            <w:r w:rsidRPr="00935107">
              <w:rPr>
                <w:rStyle w:val="Hyperlink"/>
                <w:rFonts w:cs="Arial"/>
                <w:bCs/>
                <w:noProof/>
              </w:rPr>
              <w:t>Nebraska Center for Energy Sciences Research</w:t>
            </w:r>
            <w:r>
              <w:rPr>
                <w:noProof/>
                <w:webHidden/>
              </w:rPr>
              <w:tab/>
            </w:r>
            <w:r>
              <w:rPr>
                <w:noProof/>
                <w:webHidden/>
              </w:rPr>
              <w:fldChar w:fldCharType="begin"/>
            </w:r>
            <w:r>
              <w:rPr>
                <w:noProof/>
                <w:webHidden/>
              </w:rPr>
              <w:instrText xml:space="preserve"> PAGEREF _Toc182827048 \h </w:instrText>
            </w:r>
            <w:r>
              <w:rPr>
                <w:noProof/>
                <w:webHidden/>
              </w:rPr>
            </w:r>
            <w:r>
              <w:rPr>
                <w:noProof/>
                <w:webHidden/>
              </w:rPr>
              <w:fldChar w:fldCharType="separate"/>
            </w:r>
            <w:r>
              <w:rPr>
                <w:noProof/>
                <w:webHidden/>
              </w:rPr>
              <w:t>6</w:t>
            </w:r>
            <w:r>
              <w:rPr>
                <w:noProof/>
                <w:webHidden/>
              </w:rPr>
              <w:fldChar w:fldCharType="end"/>
            </w:r>
          </w:hyperlink>
        </w:p>
        <w:p w14:paraId="2A2CDDAE" w14:textId="140299BF" w:rsidR="00FF77D3" w:rsidRDefault="00FF77D3">
          <w:pPr>
            <w:pStyle w:val="TOC2"/>
            <w:tabs>
              <w:tab w:val="right" w:leader="dot" w:pos="9350"/>
            </w:tabs>
            <w:rPr>
              <w:rFonts w:eastAsiaTheme="minorEastAsia"/>
              <w:noProof/>
              <w:kern w:val="2"/>
              <w:sz w:val="24"/>
              <w:szCs w:val="24"/>
              <w14:ligatures w14:val="standardContextual"/>
            </w:rPr>
          </w:pPr>
          <w:hyperlink w:anchor="_Toc182827049" w:history="1">
            <w:r w:rsidRPr="00935107">
              <w:rPr>
                <w:rStyle w:val="Hyperlink"/>
                <w:rFonts w:cs="Arial"/>
                <w:bCs/>
                <w:noProof/>
              </w:rPr>
              <w:t>Nebraska Center for Integrated Biomolecular Communication</w:t>
            </w:r>
            <w:r>
              <w:rPr>
                <w:noProof/>
                <w:webHidden/>
              </w:rPr>
              <w:tab/>
            </w:r>
            <w:r>
              <w:rPr>
                <w:noProof/>
                <w:webHidden/>
              </w:rPr>
              <w:fldChar w:fldCharType="begin"/>
            </w:r>
            <w:r>
              <w:rPr>
                <w:noProof/>
                <w:webHidden/>
              </w:rPr>
              <w:instrText xml:space="preserve"> PAGEREF _Toc182827049 \h </w:instrText>
            </w:r>
            <w:r>
              <w:rPr>
                <w:noProof/>
                <w:webHidden/>
              </w:rPr>
            </w:r>
            <w:r>
              <w:rPr>
                <w:noProof/>
                <w:webHidden/>
              </w:rPr>
              <w:fldChar w:fldCharType="separate"/>
            </w:r>
            <w:r>
              <w:rPr>
                <w:noProof/>
                <w:webHidden/>
              </w:rPr>
              <w:t>6</w:t>
            </w:r>
            <w:r>
              <w:rPr>
                <w:noProof/>
                <w:webHidden/>
              </w:rPr>
              <w:fldChar w:fldCharType="end"/>
            </w:r>
          </w:hyperlink>
        </w:p>
        <w:p w14:paraId="16411DDA" w14:textId="558E6B12" w:rsidR="00FF77D3" w:rsidRDefault="00FF77D3">
          <w:pPr>
            <w:pStyle w:val="TOC2"/>
            <w:tabs>
              <w:tab w:val="right" w:leader="dot" w:pos="9350"/>
            </w:tabs>
            <w:rPr>
              <w:rFonts w:eastAsiaTheme="minorEastAsia"/>
              <w:noProof/>
              <w:kern w:val="2"/>
              <w:sz w:val="24"/>
              <w:szCs w:val="24"/>
              <w14:ligatures w14:val="standardContextual"/>
            </w:rPr>
          </w:pPr>
          <w:hyperlink w:anchor="_Toc182827050" w:history="1">
            <w:r w:rsidRPr="00935107">
              <w:rPr>
                <w:rStyle w:val="Hyperlink"/>
                <w:rFonts w:eastAsia="Times New Roman" w:cs="Arial"/>
                <w:bCs/>
                <w:noProof/>
              </w:rPr>
              <w:t>Nebraska Center for Materials and Nanoscience</w:t>
            </w:r>
            <w:r>
              <w:rPr>
                <w:noProof/>
                <w:webHidden/>
              </w:rPr>
              <w:tab/>
            </w:r>
            <w:r>
              <w:rPr>
                <w:noProof/>
                <w:webHidden/>
              </w:rPr>
              <w:fldChar w:fldCharType="begin"/>
            </w:r>
            <w:r>
              <w:rPr>
                <w:noProof/>
                <w:webHidden/>
              </w:rPr>
              <w:instrText xml:space="preserve"> PAGEREF _Toc182827050 \h </w:instrText>
            </w:r>
            <w:r>
              <w:rPr>
                <w:noProof/>
                <w:webHidden/>
              </w:rPr>
            </w:r>
            <w:r>
              <w:rPr>
                <w:noProof/>
                <w:webHidden/>
              </w:rPr>
              <w:fldChar w:fldCharType="separate"/>
            </w:r>
            <w:r>
              <w:rPr>
                <w:noProof/>
                <w:webHidden/>
              </w:rPr>
              <w:t>6</w:t>
            </w:r>
            <w:r>
              <w:rPr>
                <w:noProof/>
                <w:webHidden/>
              </w:rPr>
              <w:fldChar w:fldCharType="end"/>
            </w:r>
          </w:hyperlink>
        </w:p>
        <w:p w14:paraId="5B22EC2A" w14:textId="7E23DF5B" w:rsidR="00FF77D3" w:rsidRDefault="00FF77D3">
          <w:pPr>
            <w:pStyle w:val="TOC2"/>
            <w:tabs>
              <w:tab w:val="right" w:leader="dot" w:pos="9350"/>
            </w:tabs>
            <w:rPr>
              <w:rFonts w:eastAsiaTheme="minorEastAsia"/>
              <w:noProof/>
              <w:kern w:val="2"/>
              <w:sz w:val="24"/>
              <w:szCs w:val="24"/>
              <w14:ligatures w14:val="standardContextual"/>
            </w:rPr>
          </w:pPr>
          <w:hyperlink w:anchor="_Toc182827051" w:history="1">
            <w:r w:rsidRPr="00935107">
              <w:rPr>
                <w:rStyle w:val="Hyperlink"/>
                <w:rFonts w:cs="Arial"/>
                <w:bCs/>
                <w:noProof/>
              </w:rPr>
              <w:t>Nebraska Center for the Prevention of Obesity Diseases through Dietary Molecules</w:t>
            </w:r>
            <w:r>
              <w:rPr>
                <w:noProof/>
                <w:webHidden/>
              </w:rPr>
              <w:tab/>
            </w:r>
            <w:r>
              <w:rPr>
                <w:noProof/>
                <w:webHidden/>
              </w:rPr>
              <w:fldChar w:fldCharType="begin"/>
            </w:r>
            <w:r>
              <w:rPr>
                <w:noProof/>
                <w:webHidden/>
              </w:rPr>
              <w:instrText xml:space="preserve"> PAGEREF _Toc182827051 \h </w:instrText>
            </w:r>
            <w:r>
              <w:rPr>
                <w:noProof/>
                <w:webHidden/>
              </w:rPr>
            </w:r>
            <w:r>
              <w:rPr>
                <w:noProof/>
                <w:webHidden/>
              </w:rPr>
              <w:fldChar w:fldCharType="separate"/>
            </w:r>
            <w:r>
              <w:rPr>
                <w:noProof/>
                <w:webHidden/>
              </w:rPr>
              <w:t>6</w:t>
            </w:r>
            <w:r>
              <w:rPr>
                <w:noProof/>
                <w:webHidden/>
              </w:rPr>
              <w:fldChar w:fldCharType="end"/>
            </w:r>
          </w:hyperlink>
        </w:p>
        <w:p w14:paraId="65CAFB65" w14:textId="24A718FE" w:rsidR="00FF77D3" w:rsidRDefault="00FF77D3">
          <w:pPr>
            <w:pStyle w:val="TOC2"/>
            <w:tabs>
              <w:tab w:val="right" w:leader="dot" w:pos="9350"/>
            </w:tabs>
            <w:rPr>
              <w:rFonts w:eastAsiaTheme="minorEastAsia"/>
              <w:noProof/>
              <w:kern w:val="2"/>
              <w:sz w:val="24"/>
              <w:szCs w:val="24"/>
              <w14:ligatures w14:val="standardContextual"/>
            </w:rPr>
          </w:pPr>
          <w:hyperlink w:anchor="_Toc182827052" w:history="1">
            <w:r w:rsidRPr="00935107">
              <w:rPr>
                <w:rStyle w:val="Hyperlink"/>
                <w:rFonts w:cs="Arial"/>
                <w:bCs/>
                <w:noProof/>
              </w:rPr>
              <w:t>Nebraska Center for Research on Children, Youth, Families and Schools</w:t>
            </w:r>
            <w:r>
              <w:rPr>
                <w:noProof/>
                <w:webHidden/>
              </w:rPr>
              <w:tab/>
            </w:r>
            <w:r>
              <w:rPr>
                <w:noProof/>
                <w:webHidden/>
              </w:rPr>
              <w:fldChar w:fldCharType="begin"/>
            </w:r>
            <w:r>
              <w:rPr>
                <w:noProof/>
                <w:webHidden/>
              </w:rPr>
              <w:instrText xml:space="preserve"> PAGEREF _Toc182827052 \h </w:instrText>
            </w:r>
            <w:r>
              <w:rPr>
                <w:noProof/>
                <w:webHidden/>
              </w:rPr>
            </w:r>
            <w:r>
              <w:rPr>
                <w:noProof/>
                <w:webHidden/>
              </w:rPr>
              <w:fldChar w:fldCharType="separate"/>
            </w:r>
            <w:r>
              <w:rPr>
                <w:noProof/>
                <w:webHidden/>
              </w:rPr>
              <w:t>7</w:t>
            </w:r>
            <w:r>
              <w:rPr>
                <w:noProof/>
                <w:webHidden/>
              </w:rPr>
              <w:fldChar w:fldCharType="end"/>
            </w:r>
          </w:hyperlink>
        </w:p>
        <w:p w14:paraId="371B405D" w14:textId="1CD39E29" w:rsidR="00FF77D3" w:rsidRDefault="00FF77D3">
          <w:pPr>
            <w:pStyle w:val="TOC2"/>
            <w:tabs>
              <w:tab w:val="right" w:leader="dot" w:pos="9350"/>
            </w:tabs>
            <w:rPr>
              <w:rFonts w:eastAsiaTheme="minorEastAsia"/>
              <w:noProof/>
              <w:kern w:val="2"/>
              <w:sz w:val="24"/>
              <w:szCs w:val="24"/>
              <w14:ligatures w14:val="standardContextual"/>
            </w:rPr>
          </w:pPr>
          <w:hyperlink w:anchor="_Toc182827053" w:history="1">
            <w:r w:rsidRPr="00935107">
              <w:rPr>
                <w:rStyle w:val="Hyperlink"/>
                <w:rFonts w:cs="Arial"/>
                <w:bCs/>
                <w:noProof/>
              </w:rPr>
              <w:t>Nebraska Center for Virology</w:t>
            </w:r>
            <w:r>
              <w:rPr>
                <w:noProof/>
                <w:webHidden/>
              </w:rPr>
              <w:tab/>
            </w:r>
            <w:r>
              <w:rPr>
                <w:noProof/>
                <w:webHidden/>
              </w:rPr>
              <w:fldChar w:fldCharType="begin"/>
            </w:r>
            <w:r>
              <w:rPr>
                <w:noProof/>
                <w:webHidden/>
              </w:rPr>
              <w:instrText xml:space="preserve"> PAGEREF _Toc182827053 \h </w:instrText>
            </w:r>
            <w:r>
              <w:rPr>
                <w:noProof/>
                <w:webHidden/>
              </w:rPr>
            </w:r>
            <w:r>
              <w:rPr>
                <w:noProof/>
                <w:webHidden/>
              </w:rPr>
              <w:fldChar w:fldCharType="separate"/>
            </w:r>
            <w:r>
              <w:rPr>
                <w:noProof/>
                <w:webHidden/>
              </w:rPr>
              <w:t>7</w:t>
            </w:r>
            <w:r>
              <w:rPr>
                <w:noProof/>
                <w:webHidden/>
              </w:rPr>
              <w:fldChar w:fldCharType="end"/>
            </w:r>
          </w:hyperlink>
        </w:p>
        <w:p w14:paraId="2B80EE21" w14:textId="2CF7512A" w:rsidR="00FF77D3" w:rsidRDefault="00FF77D3">
          <w:pPr>
            <w:pStyle w:val="TOC2"/>
            <w:tabs>
              <w:tab w:val="right" w:leader="dot" w:pos="9350"/>
            </w:tabs>
            <w:rPr>
              <w:rFonts w:eastAsiaTheme="minorEastAsia"/>
              <w:noProof/>
              <w:kern w:val="2"/>
              <w:sz w:val="24"/>
              <w:szCs w:val="24"/>
              <w14:ligatures w14:val="standardContextual"/>
            </w:rPr>
          </w:pPr>
          <w:hyperlink w:anchor="_Toc182827054" w:history="1">
            <w:r w:rsidRPr="00935107">
              <w:rPr>
                <w:rStyle w:val="Hyperlink"/>
                <w:rFonts w:cs="Arial"/>
                <w:bCs/>
                <w:noProof/>
              </w:rPr>
              <w:t>Nebraska Food for Health Center</w:t>
            </w:r>
            <w:r>
              <w:rPr>
                <w:noProof/>
                <w:webHidden/>
              </w:rPr>
              <w:tab/>
            </w:r>
            <w:r>
              <w:rPr>
                <w:noProof/>
                <w:webHidden/>
              </w:rPr>
              <w:fldChar w:fldCharType="begin"/>
            </w:r>
            <w:r>
              <w:rPr>
                <w:noProof/>
                <w:webHidden/>
              </w:rPr>
              <w:instrText xml:space="preserve"> PAGEREF _Toc182827054 \h </w:instrText>
            </w:r>
            <w:r>
              <w:rPr>
                <w:noProof/>
                <w:webHidden/>
              </w:rPr>
            </w:r>
            <w:r>
              <w:rPr>
                <w:noProof/>
                <w:webHidden/>
              </w:rPr>
              <w:fldChar w:fldCharType="separate"/>
            </w:r>
            <w:r>
              <w:rPr>
                <w:noProof/>
                <w:webHidden/>
              </w:rPr>
              <w:t>7</w:t>
            </w:r>
            <w:r>
              <w:rPr>
                <w:noProof/>
                <w:webHidden/>
              </w:rPr>
              <w:fldChar w:fldCharType="end"/>
            </w:r>
          </w:hyperlink>
        </w:p>
        <w:p w14:paraId="0C3C2043" w14:textId="2E1C797B" w:rsidR="00FF77D3" w:rsidRDefault="00FF77D3">
          <w:pPr>
            <w:pStyle w:val="TOC2"/>
            <w:tabs>
              <w:tab w:val="right" w:leader="dot" w:pos="9350"/>
            </w:tabs>
            <w:rPr>
              <w:rFonts w:eastAsiaTheme="minorEastAsia"/>
              <w:noProof/>
              <w:kern w:val="2"/>
              <w:sz w:val="24"/>
              <w:szCs w:val="24"/>
              <w14:ligatures w14:val="standardContextual"/>
            </w:rPr>
          </w:pPr>
          <w:hyperlink w:anchor="_Toc182827055" w:history="1">
            <w:r w:rsidRPr="00935107">
              <w:rPr>
                <w:rStyle w:val="Hyperlink"/>
                <w:rFonts w:cs="Arial"/>
                <w:bCs/>
                <w:noProof/>
              </w:rPr>
              <w:t>Nebraska Transportation Center</w:t>
            </w:r>
            <w:r>
              <w:rPr>
                <w:noProof/>
                <w:webHidden/>
              </w:rPr>
              <w:tab/>
            </w:r>
            <w:r>
              <w:rPr>
                <w:noProof/>
                <w:webHidden/>
              </w:rPr>
              <w:fldChar w:fldCharType="begin"/>
            </w:r>
            <w:r>
              <w:rPr>
                <w:noProof/>
                <w:webHidden/>
              </w:rPr>
              <w:instrText xml:space="preserve"> PAGEREF _Toc182827055 \h </w:instrText>
            </w:r>
            <w:r>
              <w:rPr>
                <w:noProof/>
                <w:webHidden/>
              </w:rPr>
            </w:r>
            <w:r>
              <w:rPr>
                <w:noProof/>
                <w:webHidden/>
              </w:rPr>
              <w:fldChar w:fldCharType="separate"/>
            </w:r>
            <w:r>
              <w:rPr>
                <w:noProof/>
                <w:webHidden/>
              </w:rPr>
              <w:t>7</w:t>
            </w:r>
            <w:r>
              <w:rPr>
                <w:noProof/>
                <w:webHidden/>
              </w:rPr>
              <w:fldChar w:fldCharType="end"/>
            </w:r>
          </w:hyperlink>
        </w:p>
        <w:p w14:paraId="79AE6D9F" w14:textId="0BBE8F91" w:rsidR="00FF77D3" w:rsidRDefault="00FF77D3">
          <w:pPr>
            <w:pStyle w:val="TOC2"/>
            <w:tabs>
              <w:tab w:val="right" w:leader="dot" w:pos="9350"/>
            </w:tabs>
            <w:rPr>
              <w:rFonts w:eastAsiaTheme="minorEastAsia"/>
              <w:noProof/>
              <w:kern w:val="2"/>
              <w:sz w:val="24"/>
              <w:szCs w:val="24"/>
              <w14:ligatures w14:val="standardContextual"/>
            </w:rPr>
          </w:pPr>
          <w:hyperlink w:anchor="_Toc182827056" w:history="1">
            <w:r w:rsidRPr="00935107">
              <w:rPr>
                <w:rStyle w:val="Hyperlink"/>
                <w:rFonts w:cs="Arial"/>
                <w:bCs/>
                <w:noProof/>
              </w:rPr>
              <w:t>Redox Biology Center</w:t>
            </w:r>
            <w:r>
              <w:rPr>
                <w:noProof/>
                <w:webHidden/>
              </w:rPr>
              <w:tab/>
            </w:r>
            <w:r>
              <w:rPr>
                <w:noProof/>
                <w:webHidden/>
              </w:rPr>
              <w:fldChar w:fldCharType="begin"/>
            </w:r>
            <w:r>
              <w:rPr>
                <w:noProof/>
                <w:webHidden/>
              </w:rPr>
              <w:instrText xml:space="preserve"> PAGEREF _Toc182827056 \h </w:instrText>
            </w:r>
            <w:r>
              <w:rPr>
                <w:noProof/>
                <w:webHidden/>
              </w:rPr>
            </w:r>
            <w:r>
              <w:rPr>
                <w:noProof/>
                <w:webHidden/>
              </w:rPr>
              <w:fldChar w:fldCharType="separate"/>
            </w:r>
            <w:r>
              <w:rPr>
                <w:noProof/>
                <w:webHidden/>
              </w:rPr>
              <w:t>8</w:t>
            </w:r>
            <w:r>
              <w:rPr>
                <w:noProof/>
                <w:webHidden/>
              </w:rPr>
              <w:fldChar w:fldCharType="end"/>
            </w:r>
          </w:hyperlink>
        </w:p>
        <w:p w14:paraId="33B07150" w14:textId="7E2082EA" w:rsidR="00FF77D3" w:rsidRDefault="00FF77D3">
          <w:pPr>
            <w:pStyle w:val="TOC2"/>
            <w:tabs>
              <w:tab w:val="right" w:leader="dot" w:pos="9350"/>
            </w:tabs>
            <w:rPr>
              <w:rFonts w:eastAsiaTheme="minorEastAsia"/>
              <w:noProof/>
              <w:kern w:val="2"/>
              <w:sz w:val="24"/>
              <w:szCs w:val="24"/>
              <w14:ligatures w14:val="standardContextual"/>
            </w:rPr>
          </w:pPr>
          <w:hyperlink w:anchor="_Toc182827057" w:history="1">
            <w:r w:rsidRPr="00935107">
              <w:rPr>
                <w:rStyle w:val="Hyperlink"/>
                <w:rFonts w:eastAsia="Times New Roman"/>
                <w:noProof/>
              </w:rPr>
              <w:t>Rural Drug Addiction Research Center</w:t>
            </w:r>
            <w:r>
              <w:rPr>
                <w:noProof/>
                <w:webHidden/>
              </w:rPr>
              <w:tab/>
            </w:r>
            <w:r>
              <w:rPr>
                <w:noProof/>
                <w:webHidden/>
              </w:rPr>
              <w:fldChar w:fldCharType="begin"/>
            </w:r>
            <w:r>
              <w:rPr>
                <w:noProof/>
                <w:webHidden/>
              </w:rPr>
              <w:instrText xml:space="preserve"> PAGEREF _Toc182827057 \h </w:instrText>
            </w:r>
            <w:r>
              <w:rPr>
                <w:noProof/>
                <w:webHidden/>
              </w:rPr>
            </w:r>
            <w:r>
              <w:rPr>
                <w:noProof/>
                <w:webHidden/>
              </w:rPr>
              <w:fldChar w:fldCharType="separate"/>
            </w:r>
            <w:r>
              <w:rPr>
                <w:noProof/>
                <w:webHidden/>
              </w:rPr>
              <w:t>8</w:t>
            </w:r>
            <w:r>
              <w:rPr>
                <w:noProof/>
                <w:webHidden/>
              </w:rPr>
              <w:fldChar w:fldCharType="end"/>
            </w:r>
          </w:hyperlink>
        </w:p>
        <w:p w14:paraId="12F7C9FB" w14:textId="4F808C1C" w:rsidR="00FF77D3" w:rsidRDefault="00FF77D3">
          <w:pPr>
            <w:pStyle w:val="TOC1"/>
            <w:tabs>
              <w:tab w:val="right" w:leader="dot" w:pos="9350"/>
            </w:tabs>
            <w:rPr>
              <w:rFonts w:eastAsiaTheme="minorEastAsia"/>
              <w:noProof/>
              <w:kern w:val="2"/>
              <w:sz w:val="24"/>
              <w:szCs w:val="24"/>
              <w14:ligatures w14:val="standardContextual"/>
            </w:rPr>
          </w:pPr>
          <w:hyperlink w:anchor="_Toc182827058" w:history="1">
            <w:r w:rsidRPr="00935107">
              <w:rPr>
                <w:rStyle w:val="Hyperlink"/>
                <w:rFonts w:ascii="Arial" w:eastAsia="Times New Roman" w:hAnsi="Arial" w:cs="Arial"/>
                <w:b/>
                <w:noProof/>
              </w:rPr>
              <w:t>NU Major Research Centers</w:t>
            </w:r>
            <w:r>
              <w:rPr>
                <w:noProof/>
                <w:webHidden/>
              </w:rPr>
              <w:tab/>
            </w:r>
            <w:r>
              <w:rPr>
                <w:noProof/>
                <w:webHidden/>
              </w:rPr>
              <w:fldChar w:fldCharType="begin"/>
            </w:r>
            <w:r>
              <w:rPr>
                <w:noProof/>
                <w:webHidden/>
              </w:rPr>
              <w:instrText xml:space="preserve"> PAGEREF _Toc182827058 \h </w:instrText>
            </w:r>
            <w:r>
              <w:rPr>
                <w:noProof/>
                <w:webHidden/>
              </w:rPr>
            </w:r>
            <w:r>
              <w:rPr>
                <w:noProof/>
                <w:webHidden/>
              </w:rPr>
              <w:fldChar w:fldCharType="separate"/>
            </w:r>
            <w:r>
              <w:rPr>
                <w:noProof/>
                <w:webHidden/>
              </w:rPr>
              <w:t>9</w:t>
            </w:r>
            <w:r>
              <w:rPr>
                <w:noProof/>
                <w:webHidden/>
              </w:rPr>
              <w:fldChar w:fldCharType="end"/>
            </w:r>
          </w:hyperlink>
        </w:p>
        <w:p w14:paraId="470C5356" w14:textId="1E3FD952" w:rsidR="00FF77D3" w:rsidRDefault="00FF77D3">
          <w:pPr>
            <w:pStyle w:val="TOC2"/>
            <w:tabs>
              <w:tab w:val="right" w:leader="dot" w:pos="9350"/>
            </w:tabs>
            <w:rPr>
              <w:rFonts w:eastAsiaTheme="minorEastAsia"/>
              <w:noProof/>
              <w:kern w:val="2"/>
              <w:sz w:val="24"/>
              <w:szCs w:val="24"/>
              <w14:ligatures w14:val="standardContextual"/>
            </w:rPr>
          </w:pPr>
          <w:hyperlink w:anchor="_Toc182827059" w:history="1">
            <w:r w:rsidRPr="00935107">
              <w:rPr>
                <w:rStyle w:val="Hyperlink"/>
                <w:rFonts w:cs="Arial"/>
                <w:bCs/>
                <w:noProof/>
              </w:rPr>
              <w:t>Buffet Early Childhood Institute</w:t>
            </w:r>
            <w:r>
              <w:rPr>
                <w:noProof/>
                <w:webHidden/>
              </w:rPr>
              <w:tab/>
            </w:r>
            <w:r>
              <w:rPr>
                <w:noProof/>
                <w:webHidden/>
              </w:rPr>
              <w:fldChar w:fldCharType="begin"/>
            </w:r>
            <w:r>
              <w:rPr>
                <w:noProof/>
                <w:webHidden/>
              </w:rPr>
              <w:instrText xml:space="preserve"> PAGEREF _Toc182827059 \h </w:instrText>
            </w:r>
            <w:r>
              <w:rPr>
                <w:noProof/>
                <w:webHidden/>
              </w:rPr>
            </w:r>
            <w:r>
              <w:rPr>
                <w:noProof/>
                <w:webHidden/>
              </w:rPr>
              <w:fldChar w:fldCharType="separate"/>
            </w:r>
            <w:r>
              <w:rPr>
                <w:noProof/>
                <w:webHidden/>
              </w:rPr>
              <w:t>9</w:t>
            </w:r>
            <w:r>
              <w:rPr>
                <w:noProof/>
                <w:webHidden/>
              </w:rPr>
              <w:fldChar w:fldCharType="end"/>
            </w:r>
          </w:hyperlink>
        </w:p>
        <w:p w14:paraId="3EE5EA13" w14:textId="482DE2B1" w:rsidR="00FF77D3" w:rsidRDefault="00FF77D3">
          <w:pPr>
            <w:pStyle w:val="TOC2"/>
            <w:tabs>
              <w:tab w:val="right" w:leader="dot" w:pos="9350"/>
            </w:tabs>
            <w:rPr>
              <w:rFonts w:eastAsiaTheme="minorEastAsia"/>
              <w:noProof/>
              <w:kern w:val="2"/>
              <w:sz w:val="24"/>
              <w:szCs w:val="24"/>
              <w14:ligatures w14:val="standardContextual"/>
            </w:rPr>
          </w:pPr>
          <w:hyperlink w:anchor="_Toc182827060" w:history="1">
            <w:r w:rsidRPr="00935107">
              <w:rPr>
                <w:rStyle w:val="Hyperlink"/>
                <w:rFonts w:cs="Arial"/>
                <w:bCs/>
                <w:noProof/>
              </w:rPr>
              <w:t>Daugherty Water for Food Global Institute</w:t>
            </w:r>
            <w:r>
              <w:rPr>
                <w:noProof/>
                <w:webHidden/>
              </w:rPr>
              <w:tab/>
            </w:r>
            <w:r>
              <w:rPr>
                <w:noProof/>
                <w:webHidden/>
              </w:rPr>
              <w:fldChar w:fldCharType="begin"/>
            </w:r>
            <w:r>
              <w:rPr>
                <w:noProof/>
                <w:webHidden/>
              </w:rPr>
              <w:instrText xml:space="preserve"> PAGEREF _Toc182827060 \h </w:instrText>
            </w:r>
            <w:r>
              <w:rPr>
                <w:noProof/>
                <w:webHidden/>
              </w:rPr>
            </w:r>
            <w:r>
              <w:rPr>
                <w:noProof/>
                <w:webHidden/>
              </w:rPr>
              <w:fldChar w:fldCharType="separate"/>
            </w:r>
            <w:r>
              <w:rPr>
                <w:noProof/>
                <w:webHidden/>
              </w:rPr>
              <w:t>9</w:t>
            </w:r>
            <w:r>
              <w:rPr>
                <w:noProof/>
                <w:webHidden/>
              </w:rPr>
              <w:fldChar w:fldCharType="end"/>
            </w:r>
          </w:hyperlink>
        </w:p>
        <w:p w14:paraId="1551C0F5" w14:textId="66C15635" w:rsidR="00FF77D3" w:rsidRDefault="00FF77D3">
          <w:pPr>
            <w:pStyle w:val="TOC2"/>
            <w:tabs>
              <w:tab w:val="right" w:leader="dot" w:pos="9350"/>
            </w:tabs>
            <w:rPr>
              <w:rFonts w:eastAsiaTheme="minorEastAsia"/>
              <w:noProof/>
              <w:kern w:val="2"/>
              <w:sz w:val="24"/>
              <w:szCs w:val="24"/>
              <w14:ligatures w14:val="standardContextual"/>
            </w:rPr>
          </w:pPr>
          <w:hyperlink w:anchor="_Toc182827061" w:history="1">
            <w:r w:rsidRPr="00935107">
              <w:rPr>
                <w:rStyle w:val="Hyperlink"/>
                <w:rFonts w:cs="Arial"/>
                <w:bCs/>
                <w:noProof/>
              </w:rPr>
              <w:t>Rural Futures Institute</w:t>
            </w:r>
            <w:r>
              <w:rPr>
                <w:noProof/>
                <w:webHidden/>
              </w:rPr>
              <w:tab/>
            </w:r>
            <w:r>
              <w:rPr>
                <w:noProof/>
                <w:webHidden/>
              </w:rPr>
              <w:fldChar w:fldCharType="begin"/>
            </w:r>
            <w:r>
              <w:rPr>
                <w:noProof/>
                <w:webHidden/>
              </w:rPr>
              <w:instrText xml:space="preserve"> PAGEREF _Toc182827061 \h </w:instrText>
            </w:r>
            <w:r>
              <w:rPr>
                <w:noProof/>
                <w:webHidden/>
              </w:rPr>
            </w:r>
            <w:r>
              <w:rPr>
                <w:noProof/>
                <w:webHidden/>
              </w:rPr>
              <w:fldChar w:fldCharType="separate"/>
            </w:r>
            <w:r>
              <w:rPr>
                <w:noProof/>
                <w:webHidden/>
              </w:rPr>
              <w:t>9</w:t>
            </w:r>
            <w:r>
              <w:rPr>
                <w:noProof/>
                <w:webHidden/>
              </w:rPr>
              <w:fldChar w:fldCharType="end"/>
            </w:r>
          </w:hyperlink>
        </w:p>
        <w:p w14:paraId="7C64399D" w14:textId="0F5778E5" w:rsidR="00FF77D3" w:rsidRDefault="00FF77D3">
          <w:pPr>
            <w:pStyle w:val="TOC1"/>
            <w:tabs>
              <w:tab w:val="right" w:leader="dot" w:pos="9350"/>
            </w:tabs>
            <w:rPr>
              <w:rFonts w:eastAsiaTheme="minorEastAsia"/>
              <w:noProof/>
              <w:kern w:val="2"/>
              <w:sz w:val="24"/>
              <w:szCs w:val="24"/>
              <w14:ligatures w14:val="standardContextual"/>
            </w:rPr>
          </w:pPr>
          <w:hyperlink w:anchor="_Toc182827062" w:history="1">
            <w:r w:rsidRPr="00935107">
              <w:rPr>
                <w:rStyle w:val="Hyperlink"/>
                <w:rFonts w:ascii="Arial" w:hAnsi="Arial" w:cs="Arial"/>
                <w:b/>
                <w:bCs/>
                <w:noProof/>
              </w:rPr>
              <w:t>Research Core Facilities</w:t>
            </w:r>
            <w:r>
              <w:rPr>
                <w:noProof/>
                <w:webHidden/>
              </w:rPr>
              <w:tab/>
            </w:r>
            <w:r>
              <w:rPr>
                <w:noProof/>
                <w:webHidden/>
              </w:rPr>
              <w:fldChar w:fldCharType="begin"/>
            </w:r>
            <w:r>
              <w:rPr>
                <w:noProof/>
                <w:webHidden/>
              </w:rPr>
              <w:instrText xml:space="preserve"> PAGEREF _Toc182827062 \h </w:instrText>
            </w:r>
            <w:r>
              <w:rPr>
                <w:noProof/>
                <w:webHidden/>
              </w:rPr>
            </w:r>
            <w:r>
              <w:rPr>
                <w:noProof/>
                <w:webHidden/>
              </w:rPr>
              <w:fldChar w:fldCharType="separate"/>
            </w:r>
            <w:r>
              <w:rPr>
                <w:noProof/>
                <w:webHidden/>
              </w:rPr>
              <w:t>10</w:t>
            </w:r>
            <w:r>
              <w:rPr>
                <w:noProof/>
                <w:webHidden/>
              </w:rPr>
              <w:fldChar w:fldCharType="end"/>
            </w:r>
          </w:hyperlink>
        </w:p>
        <w:p w14:paraId="2C03283C" w14:textId="312AE1E1" w:rsidR="00FF77D3" w:rsidRDefault="00FF77D3">
          <w:pPr>
            <w:pStyle w:val="TOC2"/>
            <w:tabs>
              <w:tab w:val="right" w:leader="dot" w:pos="9350"/>
            </w:tabs>
            <w:rPr>
              <w:rFonts w:eastAsiaTheme="minorEastAsia"/>
              <w:noProof/>
              <w:kern w:val="2"/>
              <w:sz w:val="24"/>
              <w:szCs w:val="24"/>
              <w14:ligatures w14:val="standardContextual"/>
            </w:rPr>
          </w:pPr>
          <w:hyperlink w:anchor="_Toc182827063" w:history="1">
            <w:r w:rsidRPr="00935107">
              <w:rPr>
                <w:rStyle w:val="Hyperlink"/>
                <w:rFonts w:eastAsia="Times New Roman" w:cs="Arial"/>
                <w:bCs/>
                <w:noProof/>
              </w:rPr>
              <w:t>Bioinformatics Core Research Facility</w:t>
            </w:r>
            <w:r>
              <w:rPr>
                <w:noProof/>
                <w:webHidden/>
              </w:rPr>
              <w:tab/>
            </w:r>
            <w:r>
              <w:rPr>
                <w:noProof/>
                <w:webHidden/>
              </w:rPr>
              <w:fldChar w:fldCharType="begin"/>
            </w:r>
            <w:r>
              <w:rPr>
                <w:noProof/>
                <w:webHidden/>
              </w:rPr>
              <w:instrText xml:space="preserve"> PAGEREF _Toc182827063 \h </w:instrText>
            </w:r>
            <w:r>
              <w:rPr>
                <w:noProof/>
                <w:webHidden/>
              </w:rPr>
            </w:r>
            <w:r>
              <w:rPr>
                <w:noProof/>
                <w:webHidden/>
              </w:rPr>
              <w:fldChar w:fldCharType="separate"/>
            </w:r>
            <w:r>
              <w:rPr>
                <w:noProof/>
                <w:webHidden/>
              </w:rPr>
              <w:t>10</w:t>
            </w:r>
            <w:r>
              <w:rPr>
                <w:noProof/>
                <w:webHidden/>
              </w:rPr>
              <w:fldChar w:fldCharType="end"/>
            </w:r>
          </w:hyperlink>
        </w:p>
        <w:p w14:paraId="102B445E" w14:textId="4A4B38B0" w:rsidR="00FF77D3" w:rsidRDefault="00FF77D3">
          <w:pPr>
            <w:pStyle w:val="TOC2"/>
            <w:tabs>
              <w:tab w:val="right" w:leader="dot" w:pos="9350"/>
            </w:tabs>
            <w:rPr>
              <w:rFonts w:eastAsiaTheme="minorEastAsia"/>
              <w:noProof/>
              <w:kern w:val="2"/>
              <w:sz w:val="24"/>
              <w:szCs w:val="24"/>
              <w14:ligatures w14:val="standardContextual"/>
            </w:rPr>
          </w:pPr>
          <w:hyperlink w:anchor="_Toc182827064" w:history="1">
            <w:r w:rsidRPr="00935107">
              <w:rPr>
                <w:rStyle w:val="Hyperlink"/>
                <w:rFonts w:eastAsia="Times New Roman" w:cs="Arial"/>
                <w:bCs/>
                <w:noProof/>
              </w:rPr>
              <w:t>Biological Process Development Facility</w:t>
            </w:r>
            <w:r>
              <w:rPr>
                <w:noProof/>
                <w:webHidden/>
              </w:rPr>
              <w:tab/>
            </w:r>
            <w:r>
              <w:rPr>
                <w:noProof/>
                <w:webHidden/>
              </w:rPr>
              <w:fldChar w:fldCharType="begin"/>
            </w:r>
            <w:r>
              <w:rPr>
                <w:noProof/>
                <w:webHidden/>
              </w:rPr>
              <w:instrText xml:space="preserve"> PAGEREF _Toc182827064 \h </w:instrText>
            </w:r>
            <w:r>
              <w:rPr>
                <w:noProof/>
                <w:webHidden/>
              </w:rPr>
            </w:r>
            <w:r>
              <w:rPr>
                <w:noProof/>
                <w:webHidden/>
              </w:rPr>
              <w:fldChar w:fldCharType="separate"/>
            </w:r>
            <w:r>
              <w:rPr>
                <w:noProof/>
                <w:webHidden/>
              </w:rPr>
              <w:t>10</w:t>
            </w:r>
            <w:r>
              <w:rPr>
                <w:noProof/>
                <w:webHidden/>
              </w:rPr>
              <w:fldChar w:fldCharType="end"/>
            </w:r>
          </w:hyperlink>
        </w:p>
        <w:p w14:paraId="66EA70F6" w14:textId="0401F481" w:rsidR="00FF77D3" w:rsidRDefault="00FF77D3">
          <w:pPr>
            <w:pStyle w:val="TOC2"/>
            <w:tabs>
              <w:tab w:val="right" w:leader="dot" w:pos="9350"/>
            </w:tabs>
            <w:rPr>
              <w:rFonts w:eastAsiaTheme="minorEastAsia"/>
              <w:noProof/>
              <w:kern w:val="2"/>
              <w:sz w:val="24"/>
              <w:szCs w:val="24"/>
              <w14:ligatures w14:val="standardContextual"/>
            </w:rPr>
          </w:pPr>
          <w:hyperlink w:anchor="_Toc182827065" w:history="1">
            <w:r w:rsidRPr="00935107">
              <w:rPr>
                <w:rStyle w:val="Hyperlink"/>
                <w:rFonts w:cs="Arial"/>
                <w:bCs/>
                <w:noProof/>
              </w:rPr>
              <w:t>Biomedical and Obesity Research Core</w:t>
            </w:r>
            <w:r>
              <w:rPr>
                <w:noProof/>
                <w:webHidden/>
              </w:rPr>
              <w:tab/>
            </w:r>
            <w:r>
              <w:rPr>
                <w:noProof/>
                <w:webHidden/>
              </w:rPr>
              <w:fldChar w:fldCharType="begin"/>
            </w:r>
            <w:r>
              <w:rPr>
                <w:noProof/>
                <w:webHidden/>
              </w:rPr>
              <w:instrText xml:space="preserve"> PAGEREF _Toc182827065 \h </w:instrText>
            </w:r>
            <w:r>
              <w:rPr>
                <w:noProof/>
                <w:webHidden/>
              </w:rPr>
            </w:r>
            <w:r>
              <w:rPr>
                <w:noProof/>
                <w:webHidden/>
              </w:rPr>
              <w:fldChar w:fldCharType="separate"/>
            </w:r>
            <w:r>
              <w:rPr>
                <w:noProof/>
                <w:webHidden/>
              </w:rPr>
              <w:t>10</w:t>
            </w:r>
            <w:r>
              <w:rPr>
                <w:noProof/>
                <w:webHidden/>
              </w:rPr>
              <w:fldChar w:fldCharType="end"/>
            </w:r>
          </w:hyperlink>
        </w:p>
        <w:p w14:paraId="4AFC6AA7" w14:textId="6078F538" w:rsidR="00FF77D3" w:rsidRDefault="00FF77D3">
          <w:pPr>
            <w:pStyle w:val="TOC2"/>
            <w:tabs>
              <w:tab w:val="right" w:leader="dot" w:pos="9350"/>
            </w:tabs>
            <w:rPr>
              <w:rFonts w:eastAsiaTheme="minorEastAsia"/>
              <w:noProof/>
              <w:kern w:val="2"/>
              <w:sz w:val="24"/>
              <w:szCs w:val="24"/>
              <w14:ligatures w14:val="standardContextual"/>
            </w:rPr>
          </w:pPr>
          <w:hyperlink w:anchor="_Toc182827066" w:history="1">
            <w:r w:rsidRPr="00935107">
              <w:rPr>
                <w:rStyle w:val="Hyperlink"/>
                <w:rFonts w:cs="Arial"/>
                <w:bCs/>
                <w:noProof/>
              </w:rPr>
              <w:t>Bureau of Sociological Research</w:t>
            </w:r>
            <w:r>
              <w:rPr>
                <w:noProof/>
                <w:webHidden/>
              </w:rPr>
              <w:tab/>
            </w:r>
            <w:r>
              <w:rPr>
                <w:noProof/>
                <w:webHidden/>
              </w:rPr>
              <w:fldChar w:fldCharType="begin"/>
            </w:r>
            <w:r>
              <w:rPr>
                <w:noProof/>
                <w:webHidden/>
              </w:rPr>
              <w:instrText xml:space="preserve"> PAGEREF _Toc182827066 \h </w:instrText>
            </w:r>
            <w:r>
              <w:rPr>
                <w:noProof/>
                <w:webHidden/>
              </w:rPr>
            </w:r>
            <w:r>
              <w:rPr>
                <w:noProof/>
                <w:webHidden/>
              </w:rPr>
              <w:fldChar w:fldCharType="separate"/>
            </w:r>
            <w:r>
              <w:rPr>
                <w:noProof/>
                <w:webHidden/>
              </w:rPr>
              <w:t>11</w:t>
            </w:r>
            <w:r>
              <w:rPr>
                <w:noProof/>
                <w:webHidden/>
              </w:rPr>
              <w:fldChar w:fldCharType="end"/>
            </w:r>
          </w:hyperlink>
        </w:p>
        <w:p w14:paraId="509467FA" w14:textId="649947E6" w:rsidR="00FF77D3" w:rsidRDefault="00FF77D3">
          <w:pPr>
            <w:pStyle w:val="TOC2"/>
            <w:tabs>
              <w:tab w:val="right" w:leader="dot" w:pos="9350"/>
            </w:tabs>
            <w:rPr>
              <w:rFonts w:eastAsiaTheme="minorEastAsia"/>
              <w:noProof/>
              <w:kern w:val="2"/>
              <w:sz w:val="24"/>
              <w:szCs w:val="24"/>
              <w14:ligatures w14:val="standardContextual"/>
            </w:rPr>
          </w:pPr>
          <w:hyperlink w:anchor="_Toc182827067" w:history="1">
            <w:r w:rsidRPr="00935107">
              <w:rPr>
                <w:rStyle w:val="Hyperlink"/>
                <w:noProof/>
              </w:rPr>
              <w:t>Cell Development Facility</w:t>
            </w:r>
            <w:r>
              <w:rPr>
                <w:noProof/>
                <w:webHidden/>
              </w:rPr>
              <w:tab/>
            </w:r>
            <w:r>
              <w:rPr>
                <w:noProof/>
                <w:webHidden/>
              </w:rPr>
              <w:fldChar w:fldCharType="begin"/>
            </w:r>
            <w:r>
              <w:rPr>
                <w:noProof/>
                <w:webHidden/>
              </w:rPr>
              <w:instrText xml:space="preserve"> PAGEREF _Toc182827067 \h </w:instrText>
            </w:r>
            <w:r>
              <w:rPr>
                <w:noProof/>
                <w:webHidden/>
              </w:rPr>
            </w:r>
            <w:r>
              <w:rPr>
                <w:noProof/>
                <w:webHidden/>
              </w:rPr>
              <w:fldChar w:fldCharType="separate"/>
            </w:r>
            <w:r>
              <w:rPr>
                <w:noProof/>
                <w:webHidden/>
              </w:rPr>
              <w:t>11</w:t>
            </w:r>
            <w:r>
              <w:rPr>
                <w:noProof/>
                <w:webHidden/>
              </w:rPr>
              <w:fldChar w:fldCharType="end"/>
            </w:r>
          </w:hyperlink>
        </w:p>
        <w:p w14:paraId="6865BD75" w14:textId="098110B0" w:rsidR="00FF77D3" w:rsidRDefault="00FF77D3">
          <w:pPr>
            <w:pStyle w:val="TOC2"/>
            <w:tabs>
              <w:tab w:val="right" w:leader="dot" w:pos="9350"/>
            </w:tabs>
            <w:rPr>
              <w:rFonts w:eastAsiaTheme="minorEastAsia"/>
              <w:noProof/>
              <w:kern w:val="2"/>
              <w:sz w:val="24"/>
              <w:szCs w:val="24"/>
              <w14:ligatures w14:val="standardContextual"/>
            </w:rPr>
          </w:pPr>
          <w:hyperlink w:anchor="_Toc182827068" w:history="1">
            <w:r w:rsidRPr="00935107">
              <w:rPr>
                <w:rStyle w:val="Hyperlink"/>
                <w:noProof/>
              </w:rPr>
              <w:t>Central Plains Research Data Center</w:t>
            </w:r>
            <w:r>
              <w:rPr>
                <w:noProof/>
                <w:webHidden/>
              </w:rPr>
              <w:tab/>
            </w:r>
            <w:r>
              <w:rPr>
                <w:noProof/>
                <w:webHidden/>
              </w:rPr>
              <w:fldChar w:fldCharType="begin"/>
            </w:r>
            <w:r>
              <w:rPr>
                <w:noProof/>
                <w:webHidden/>
              </w:rPr>
              <w:instrText xml:space="preserve"> PAGEREF _Toc182827068 \h </w:instrText>
            </w:r>
            <w:r>
              <w:rPr>
                <w:noProof/>
                <w:webHidden/>
              </w:rPr>
            </w:r>
            <w:r>
              <w:rPr>
                <w:noProof/>
                <w:webHidden/>
              </w:rPr>
              <w:fldChar w:fldCharType="separate"/>
            </w:r>
            <w:r>
              <w:rPr>
                <w:noProof/>
                <w:webHidden/>
              </w:rPr>
              <w:t>12</w:t>
            </w:r>
            <w:r>
              <w:rPr>
                <w:noProof/>
                <w:webHidden/>
              </w:rPr>
              <w:fldChar w:fldCharType="end"/>
            </w:r>
          </w:hyperlink>
        </w:p>
        <w:p w14:paraId="222210F7" w14:textId="58B8F58D" w:rsidR="00FF77D3" w:rsidRDefault="00FF77D3">
          <w:pPr>
            <w:pStyle w:val="TOC2"/>
            <w:tabs>
              <w:tab w:val="right" w:leader="dot" w:pos="9350"/>
            </w:tabs>
            <w:rPr>
              <w:rFonts w:eastAsiaTheme="minorEastAsia"/>
              <w:noProof/>
              <w:kern w:val="2"/>
              <w:sz w:val="24"/>
              <w:szCs w:val="24"/>
              <w14:ligatures w14:val="standardContextual"/>
            </w:rPr>
          </w:pPr>
          <w:hyperlink w:anchor="_Toc182827069" w:history="1">
            <w:r w:rsidRPr="00935107">
              <w:rPr>
                <w:rStyle w:val="Hyperlink"/>
                <w:noProof/>
              </w:rPr>
              <w:t>CryoE</w:t>
            </w:r>
            <w:r w:rsidRPr="00935107">
              <w:rPr>
                <w:rStyle w:val="Hyperlink"/>
                <w:noProof/>
              </w:rPr>
              <w:t>M</w:t>
            </w:r>
            <w:r w:rsidRPr="00935107">
              <w:rPr>
                <w:rStyle w:val="Hyperlink"/>
                <w:noProof/>
              </w:rPr>
              <w:t xml:space="preserve"> Core Facility</w:t>
            </w:r>
            <w:r>
              <w:rPr>
                <w:noProof/>
                <w:webHidden/>
              </w:rPr>
              <w:tab/>
            </w:r>
            <w:r>
              <w:rPr>
                <w:noProof/>
                <w:webHidden/>
              </w:rPr>
              <w:fldChar w:fldCharType="begin"/>
            </w:r>
            <w:r>
              <w:rPr>
                <w:noProof/>
                <w:webHidden/>
              </w:rPr>
              <w:instrText xml:space="preserve"> PAGEREF _Toc182827069 \h </w:instrText>
            </w:r>
            <w:r>
              <w:rPr>
                <w:noProof/>
                <w:webHidden/>
              </w:rPr>
            </w:r>
            <w:r>
              <w:rPr>
                <w:noProof/>
                <w:webHidden/>
              </w:rPr>
              <w:fldChar w:fldCharType="separate"/>
            </w:r>
            <w:r>
              <w:rPr>
                <w:noProof/>
                <w:webHidden/>
              </w:rPr>
              <w:t>12</w:t>
            </w:r>
            <w:r>
              <w:rPr>
                <w:noProof/>
                <w:webHidden/>
              </w:rPr>
              <w:fldChar w:fldCharType="end"/>
            </w:r>
          </w:hyperlink>
        </w:p>
        <w:p w14:paraId="0FF196F2" w14:textId="166CBE71" w:rsidR="00FF77D3" w:rsidRDefault="00FF77D3">
          <w:pPr>
            <w:pStyle w:val="TOC2"/>
            <w:tabs>
              <w:tab w:val="right" w:leader="dot" w:pos="9350"/>
            </w:tabs>
            <w:rPr>
              <w:rFonts w:eastAsiaTheme="minorEastAsia"/>
              <w:noProof/>
              <w:kern w:val="2"/>
              <w:sz w:val="24"/>
              <w:szCs w:val="24"/>
              <w14:ligatures w14:val="standardContextual"/>
            </w:rPr>
          </w:pPr>
          <w:hyperlink w:anchor="_Toc182827070" w:history="1">
            <w:r w:rsidRPr="00935107">
              <w:rPr>
                <w:rStyle w:val="Hyperlink"/>
                <w:rFonts w:cs="Arial"/>
                <w:noProof/>
              </w:rPr>
              <w:t>Edgeworks</w:t>
            </w:r>
            <w:r>
              <w:rPr>
                <w:noProof/>
                <w:webHidden/>
              </w:rPr>
              <w:tab/>
            </w:r>
            <w:r>
              <w:rPr>
                <w:noProof/>
                <w:webHidden/>
              </w:rPr>
              <w:fldChar w:fldCharType="begin"/>
            </w:r>
            <w:r>
              <w:rPr>
                <w:noProof/>
                <w:webHidden/>
              </w:rPr>
              <w:instrText xml:space="preserve"> PAGEREF _Toc182827070 \h </w:instrText>
            </w:r>
            <w:r>
              <w:rPr>
                <w:noProof/>
                <w:webHidden/>
              </w:rPr>
            </w:r>
            <w:r>
              <w:rPr>
                <w:noProof/>
                <w:webHidden/>
              </w:rPr>
              <w:fldChar w:fldCharType="separate"/>
            </w:r>
            <w:r>
              <w:rPr>
                <w:noProof/>
                <w:webHidden/>
              </w:rPr>
              <w:t>13</w:t>
            </w:r>
            <w:r>
              <w:rPr>
                <w:noProof/>
                <w:webHidden/>
              </w:rPr>
              <w:fldChar w:fldCharType="end"/>
            </w:r>
          </w:hyperlink>
        </w:p>
        <w:p w14:paraId="423872C4" w14:textId="78C1C9D4" w:rsidR="00FF77D3" w:rsidRDefault="00FF77D3">
          <w:pPr>
            <w:pStyle w:val="TOC2"/>
            <w:tabs>
              <w:tab w:val="right" w:leader="dot" w:pos="9350"/>
            </w:tabs>
            <w:rPr>
              <w:rFonts w:eastAsiaTheme="minorEastAsia"/>
              <w:noProof/>
              <w:kern w:val="2"/>
              <w:sz w:val="24"/>
              <w:szCs w:val="24"/>
              <w14:ligatures w14:val="standardContextual"/>
            </w:rPr>
          </w:pPr>
          <w:hyperlink w:anchor="_Toc182827071" w:history="1">
            <w:r w:rsidRPr="00935107">
              <w:rPr>
                <w:rStyle w:val="Hyperlink"/>
                <w:noProof/>
              </w:rPr>
              <w:t>Electron Nanoscopy Instrumentation Facility</w:t>
            </w:r>
            <w:r>
              <w:rPr>
                <w:noProof/>
                <w:webHidden/>
              </w:rPr>
              <w:tab/>
            </w:r>
            <w:r>
              <w:rPr>
                <w:noProof/>
                <w:webHidden/>
              </w:rPr>
              <w:fldChar w:fldCharType="begin"/>
            </w:r>
            <w:r>
              <w:rPr>
                <w:noProof/>
                <w:webHidden/>
              </w:rPr>
              <w:instrText xml:space="preserve"> PAGEREF _Toc182827071 \h </w:instrText>
            </w:r>
            <w:r>
              <w:rPr>
                <w:noProof/>
                <w:webHidden/>
              </w:rPr>
            </w:r>
            <w:r>
              <w:rPr>
                <w:noProof/>
                <w:webHidden/>
              </w:rPr>
              <w:fldChar w:fldCharType="separate"/>
            </w:r>
            <w:r>
              <w:rPr>
                <w:noProof/>
                <w:webHidden/>
              </w:rPr>
              <w:t>14</w:t>
            </w:r>
            <w:r>
              <w:rPr>
                <w:noProof/>
                <w:webHidden/>
              </w:rPr>
              <w:fldChar w:fldCharType="end"/>
            </w:r>
          </w:hyperlink>
        </w:p>
        <w:p w14:paraId="0A97B388" w14:textId="6842B5D8" w:rsidR="00FF77D3" w:rsidRDefault="00FF77D3">
          <w:pPr>
            <w:pStyle w:val="TOC2"/>
            <w:tabs>
              <w:tab w:val="right" w:leader="dot" w:pos="9350"/>
            </w:tabs>
            <w:rPr>
              <w:rFonts w:eastAsiaTheme="minorEastAsia"/>
              <w:noProof/>
              <w:kern w:val="2"/>
              <w:sz w:val="24"/>
              <w:szCs w:val="24"/>
              <w14:ligatures w14:val="standardContextual"/>
            </w:rPr>
          </w:pPr>
          <w:hyperlink w:anchor="_Toc182827072" w:history="1">
            <w:r w:rsidRPr="00935107">
              <w:rPr>
                <w:rStyle w:val="Hyperlink"/>
                <w:noProof/>
              </w:rPr>
              <w:t>Extreme Light Laboratory</w:t>
            </w:r>
            <w:r>
              <w:rPr>
                <w:noProof/>
                <w:webHidden/>
              </w:rPr>
              <w:tab/>
            </w:r>
            <w:r>
              <w:rPr>
                <w:noProof/>
                <w:webHidden/>
              </w:rPr>
              <w:fldChar w:fldCharType="begin"/>
            </w:r>
            <w:r>
              <w:rPr>
                <w:noProof/>
                <w:webHidden/>
              </w:rPr>
              <w:instrText xml:space="preserve"> PAGEREF _Toc182827072 \h </w:instrText>
            </w:r>
            <w:r>
              <w:rPr>
                <w:noProof/>
                <w:webHidden/>
              </w:rPr>
            </w:r>
            <w:r>
              <w:rPr>
                <w:noProof/>
                <w:webHidden/>
              </w:rPr>
              <w:fldChar w:fldCharType="separate"/>
            </w:r>
            <w:r>
              <w:rPr>
                <w:noProof/>
                <w:webHidden/>
              </w:rPr>
              <w:t>14</w:t>
            </w:r>
            <w:r>
              <w:rPr>
                <w:noProof/>
                <w:webHidden/>
              </w:rPr>
              <w:fldChar w:fldCharType="end"/>
            </w:r>
          </w:hyperlink>
        </w:p>
        <w:p w14:paraId="78CF1237" w14:textId="07F6E009" w:rsidR="00FF77D3" w:rsidRDefault="00FF77D3">
          <w:pPr>
            <w:pStyle w:val="TOC2"/>
            <w:tabs>
              <w:tab w:val="right" w:leader="dot" w:pos="9350"/>
            </w:tabs>
            <w:rPr>
              <w:rFonts w:eastAsiaTheme="minorEastAsia"/>
              <w:noProof/>
              <w:kern w:val="2"/>
              <w:sz w:val="24"/>
              <w:szCs w:val="24"/>
              <w14:ligatures w14:val="standardContextual"/>
            </w:rPr>
          </w:pPr>
          <w:hyperlink w:anchor="_Toc182827073" w:history="1">
            <w:r w:rsidRPr="00935107">
              <w:rPr>
                <w:rStyle w:val="Hyperlink"/>
                <w:rFonts w:eastAsia="Times New Roman"/>
                <w:noProof/>
              </w:rPr>
              <w:t>Flow Cytometry Service Center</w:t>
            </w:r>
            <w:r>
              <w:rPr>
                <w:noProof/>
                <w:webHidden/>
              </w:rPr>
              <w:tab/>
            </w:r>
            <w:r>
              <w:rPr>
                <w:noProof/>
                <w:webHidden/>
              </w:rPr>
              <w:fldChar w:fldCharType="begin"/>
            </w:r>
            <w:r>
              <w:rPr>
                <w:noProof/>
                <w:webHidden/>
              </w:rPr>
              <w:instrText xml:space="preserve"> PAGEREF _Toc182827073 \h </w:instrText>
            </w:r>
            <w:r>
              <w:rPr>
                <w:noProof/>
                <w:webHidden/>
              </w:rPr>
            </w:r>
            <w:r>
              <w:rPr>
                <w:noProof/>
                <w:webHidden/>
              </w:rPr>
              <w:fldChar w:fldCharType="separate"/>
            </w:r>
            <w:r>
              <w:rPr>
                <w:noProof/>
                <w:webHidden/>
              </w:rPr>
              <w:t>15</w:t>
            </w:r>
            <w:r>
              <w:rPr>
                <w:noProof/>
                <w:webHidden/>
              </w:rPr>
              <w:fldChar w:fldCharType="end"/>
            </w:r>
          </w:hyperlink>
        </w:p>
        <w:p w14:paraId="3AFAAF75" w14:textId="712C526A" w:rsidR="00FF77D3" w:rsidRDefault="00FF77D3">
          <w:pPr>
            <w:pStyle w:val="TOC2"/>
            <w:tabs>
              <w:tab w:val="right" w:leader="dot" w:pos="9350"/>
            </w:tabs>
            <w:rPr>
              <w:rFonts w:eastAsiaTheme="minorEastAsia"/>
              <w:noProof/>
              <w:kern w:val="2"/>
              <w:sz w:val="24"/>
              <w:szCs w:val="24"/>
              <w14:ligatures w14:val="standardContextual"/>
            </w:rPr>
          </w:pPr>
          <w:hyperlink w:anchor="_Toc182827074" w:history="1">
            <w:r w:rsidRPr="00935107">
              <w:rPr>
                <w:rStyle w:val="Hyperlink"/>
                <w:noProof/>
              </w:rPr>
              <w:t>The Food Processing Center</w:t>
            </w:r>
            <w:r>
              <w:rPr>
                <w:noProof/>
                <w:webHidden/>
              </w:rPr>
              <w:tab/>
            </w:r>
            <w:r>
              <w:rPr>
                <w:noProof/>
                <w:webHidden/>
              </w:rPr>
              <w:fldChar w:fldCharType="begin"/>
            </w:r>
            <w:r>
              <w:rPr>
                <w:noProof/>
                <w:webHidden/>
              </w:rPr>
              <w:instrText xml:space="preserve"> PAGEREF _Toc182827074 \h </w:instrText>
            </w:r>
            <w:r>
              <w:rPr>
                <w:noProof/>
                <w:webHidden/>
              </w:rPr>
            </w:r>
            <w:r>
              <w:rPr>
                <w:noProof/>
                <w:webHidden/>
              </w:rPr>
              <w:fldChar w:fldCharType="separate"/>
            </w:r>
            <w:r>
              <w:rPr>
                <w:noProof/>
                <w:webHidden/>
              </w:rPr>
              <w:t>16</w:t>
            </w:r>
            <w:r>
              <w:rPr>
                <w:noProof/>
                <w:webHidden/>
              </w:rPr>
              <w:fldChar w:fldCharType="end"/>
            </w:r>
          </w:hyperlink>
        </w:p>
        <w:p w14:paraId="3E29EF80" w14:textId="4DDC2B7C" w:rsidR="00FF77D3" w:rsidRDefault="00FF77D3">
          <w:pPr>
            <w:pStyle w:val="TOC2"/>
            <w:tabs>
              <w:tab w:val="right" w:leader="dot" w:pos="9350"/>
            </w:tabs>
            <w:rPr>
              <w:rFonts w:eastAsiaTheme="minorEastAsia"/>
              <w:noProof/>
              <w:kern w:val="2"/>
              <w:sz w:val="24"/>
              <w:szCs w:val="24"/>
              <w14:ligatures w14:val="standardContextual"/>
            </w:rPr>
          </w:pPr>
          <w:hyperlink w:anchor="_Toc182827075" w:history="1">
            <w:r w:rsidRPr="00935107">
              <w:rPr>
                <w:rStyle w:val="Hyperlink"/>
                <w:noProof/>
              </w:rPr>
              <w:t>Holland Computing Center</w:t>
            </w:r>
            <w:r>
              <w:rPr>
                <w:noProof/>
                <w:webHidden/>
              </w:rPr>
              <w:tab/>
            </w:r>
            <w:r>
              <w:rPr>
                <w:noProof/>
                <w:webHidden/>
              </w:rPr>
              <w:fldChar w:fldCharType="begin"/>
            </w:r>
            <w:r>
              <w:rPr>
                <w:noProof/>
                <w:webHidden/>
              </w:rPr>
              <w:instrText xml:space="preserve"> PAGEREF _Toc182827075 \h </w:instrText>
            </w:r>
            <w:r>
              <w:rPr>
                <w:noProof/>
                <w:webHidden/>
              </w:rPr>
            </w:r>
            <w:r>
              <w:rPr>
                <w:noProof/>
                <w:webHidden/>
              </w:rPr>
              <w:fldChar w:fldCharType="separate"/>
            </w:r>
            <w:r>
              <w:rPr>
                <w:noProof/>
                <w:webHidden/>
              </w:rPr>
              <w:t>16</w:t>
            </w:r>
            <w:r>
              <w:rPr>
                <w:noProof/>
                <w:webHidden/>
              </w:rPr>
              <w:fldChar w:fldCharType="end"/>
            </w:r>
          </w:hyperlink>
        </w:p>
        <w:p w14:paraId="69D5CCBA" w14:textId="37ECD349" w:rsidR="00FF77D3" w:rsidRDefault="00FF77D3">
          <w:pPr>
            <w:pStyle w:val="TOC2"/>
            <w:tabs>
              <w:tab w:val="right" w:leader="dot" w:pos="9350"/>
            </w:tabs>
            <w:rPr>
              <w:rFonts w:eastAsiaTheme="minorEastAsia"/>
              <w:noProof/>
              <w:kern w:val="2"/>
              <w:sz w:val="24"/>
              <w:szCs w:val="24"/>
              <w14:ligatures w14:val="standardContextual"/>
            </w:rPr>
          </w:pPr>
          <w:hyperlink w:anchor="_Toc182827076" w:history="1">
            <w:r w:rsidRPr="00935107">
              <w:rPr>
                <w:rStyle w:val="Hyperlink"/>
                <w:noProof/>
              </w:rPr>
              <w:t>Life Sciences Annex and Manter Hall</w:t>
            </w:r>
            <w:r>
              <w:rPr>
                <w:noProof/>
                <w:webHidden/>
              </w:rPr>
              <w:tab/>
            </w:r>
            <w:r>
              <w:rPr>
                <w:noProof/>
                <w:webHidden/>
              </w:rPr>
              <w:fldChar w:fldCharType="begin"/>
            </w:r>
            <w:r>
              <w:rPr>
                <w:noProof/>
                <w:webHidden/>
              </w:rPr>
              <w:instrText xml:space="preserve"> PAGEREF _Toc182827076 \h </w:instrText>
            </w:r>
            <w:r>
              <w:rPr>
                <w:noProof/>
                <w:webHidden/>
              </w:rPr>
            </w:r>
            <w:r>
              <w:rPr>
                <w:noProof/>
                <w:webHidden/>
              </w:rPr>
              <w:fldChar w:fldCharType="separate"/>
            </w:r>
            <w:r>
              <w:rPr>
                <w:noProof/>
                <w:webHidden/>
              </w:rPr>
              <w:t>17</w:t>
            </w:r>
            <w:r>
              <w:rPr>
                <w:noProof/>
                <w:webHidden/>
              </w:rPr>
              <w:fldChar w:fldCharType="end"/>
            </w:r>
          </w:hyperlink>
        </w:p>
        <w:p w14:paraId="4A1BE37F" w14:textId="097FD602" w:rsidR="00FF77D3" w:rsidRDefault="00FF77D3">
          <w:pPr>
            <w:pStyle w:val="TOC2"/>
            <w:tabs>
              <w:tab w:val="right" w:leader="dot" w:pos="9350"/>
            </w:tabs>
            <w:rPr>
              <w:rFonts w:eastAsiaTheme="minorEastAsia"/>
              <w:noProof/>
              <w:kern w:val="2"/>
              <w:sz w:val="24"/>
              <w:szCs w:val="24"/>
              <w14:ligatures w14:val="standardContextual"/>
            </w:rPr>
          </w:pPr>
          <w:hyperlink w:anchor="_Toc182827077" w:history="1">
            <w:r w:rsidRPr="00935107">
              <w:rPr>
                <w:rStyle w:val="Hyperlink"/>
                <w:noProof/>
              </w:rPr>
              <w:t>Longitudinal Networks Core</w:t>
            </w:r>
            <w:r>
              <w:rPr>
                <w:noProof/>
                <w:webHidden/>
              </w:rPr>
              <w:tab/>
            </w:r>
            <w:r>
              <w:rPr>
                <w:noProof/>
                <w:webHidden/>
              </w:rPr>
              <w:fldChar w:fldCharType="begin"/>
            </w:r>
            <w:r>
              <w:rPr>
                <w:noProof/>
                <w:webHidden/>
              </w:rPr>
              <w:instrText xml:space="preserve"> PAGEREF _Toc182827077 \h </w:instrText>
            </w:r>
            <w:r>
              <w:rPr>
                <w:noProof/>
                <w:webHidden/>
              </w:rPr>
            </w:r>
            <w:r>
              <w:rPr>
                <w:noProof/>
                <w:webHidden/>
              </w:rPr>
              <w:fldChar w:fldCharType="separate"/>
            </w:r>
            <w:r>
              <w:rPr>
                <w:noProof/>
                <w:webHidden/>
              </w:rPr>
              <w:t>18</w:t>
            </w:r>
            <w:r>
              <w:rPr>
                <w:noProof/>
                <w:webHidden/>
              </w:rPr>
              <w:fldChar w:fldCharType="end"/>
            </w:r>
          </w:hyperlink>
        </w:p>
        <w:p w14:paraId="2AF35681" w14:textId="4D9E2E1B" w:rsidR="00FF77D3" w:rsidRDefault="00FF77D3">
          <w:pPr>
            <w:pStyle w:val="TOC2"/>
            <w:tabs>
              <w:tab w:val="right" w:leader="dot" w:pos="9350"/>
            </w:tabs>
            <w:rPr>
              <w:rFonts w:eastAsiaTheme="minorEastAsia"/>
              <w:noProof/>
              <w:kern w:val="2"/>
              <w:sz w:val="24"/>
              <w:szCs w:val="24"/>
              <w14:ligatures w14:val="standardContextual"/>
            </w:rPr>
          </w:pPr>
          <w:hyperlink w:anchor="_Toc182827078" w:history="1">
            <w:r w:rsidRPr="00935107">
              <w:rPr>
                <w:rStyle w:val="Hyperlink"/>
                <w:noProof/>
              </w:rPr>
              <w:t>Magnetic Resonance Imaging Facility</w:t>
            </w:r>
            <w:r>
              <w:rPr>
                <w:noProof/>
                <w:webHidden/>
              </w:rPr>
              <w:tab/>
            </w:r>
            <w:r>
              <w:rPr>
                <w:noProof/>
                <w:webHidden/>
              </w:rPr>
              <w:fldChar w:fldCharType="begin"/>
            </w:r>
            <w:r>
              <w:rPr>
                <w:noProof/>
                <w:webHidden/>
              </w:rPr>
              <w:instrText xml:space="preserve"> PAGEREF _Toc182827078 \h </w:instrText>
            </w:r>
            <w:r>
              <w:rPr>
                <w:noProof/>
                <w:webHidden/>
              </w:rPr>
            </w:r>
            <w:r>
              <w:rPr>
                <w:noProof/>
                <w:webHidden/>
              </w:rPr>
              <w:fldChar w:fldCharType="separate"/>
            </w:r>
            <w:r>
              <w:rPr>
                <w:noProof/>
                <w:webHidden/>
              </w:rPr>
              <w:t>19</w:t>
            </w:r>
            <w:r>
              <w:rPr>
                <w:noProof/>
                <w:webHidden/>
              </w:rPr>
              <w:fldChar w:fldCharType="end"/>
            </w:r>
          </w:hyperlink>
        </w:p>
        <w:p w14:paraId="544A64C2" w14:textId="0C757B35" w:rsidR="00FF77D3" w:rsidRDefault="00FF77D3">
          <w:pPr>
            <w:pStyle w:val="TOC2"/>
            <w:tabs>
              <w:tab w:val="right" w:leader="dot" w:pos="9350"/>
            </w:tabs>
            <w:rPr>
              <w:rFonts w:eastAsiaTheme="minorEastAsia"/>
              <w:noProof/>
              <w:kern w:val="2"/>
              <w:sz w:val="24"/>
              <w:szCs w:val="24"/>
              <w14:ligatures w14:val="standardContextual"/>
            </w:rPr>
          </w:pPr>
          <w:hyperlink w:anchor="_Toc182827079" w:history="1">
            <w:r w:rsidRPr="00935107">
              <w:rPr>
                <w:rStyle w:val="Hyperlink"/>
                <w:noProof/>
              </w:rPr>
              <w:t>Methodology and Evaluation Research Core Facility</w:t>
            </w:r>
            <w:r>
              <w:rPr>
                <w:noProof/>
                <w:webHidden/>
              </w:rPr>
              <w:tab/>
            </w:r>
            <w:r>
              <w:rPr>
                <w:noProof/>
                <w:webHidden/>
              </w:rPr>
              <w:fldChar w:fldCharType="begin"/>
            </w:r>
            <w:r>
              <w:rPr>
                <w:noProof/>
                <w:webHidden/>
              </w:rPr>
              <w:instrText xml:space="preserve"> PAGEREF _Toc182827079 \h </w:instrText>
            </w:r>
            <w:r>
              <w:rPr>
                <w:noProof/>
                <w:webHidden/>
              </w:rPr>
            </w:r>
            <w:r>
              <w:rPr>
                <w:noProof/>
                <w:webHidden/>
              </w:rPr>
              <w:fldChar w:fldCharType="separate"/>
            </w:r>
            <w:r>
              <w:rPr>
                <w:noProof/>
                <w:webHidden/>
              </w:rPr>
              <w:t>19</w:t>
            </w:r>
            <w:r>
              <w:rPr>
                <w:noProof/>
                <w:webHidden/>
              </w:rPr>
              <w:fldChar w:fldCharType="end"/>
            </w:r>
          </w:hyperlink>
        </w:p>
        <w:p w14:paraId="450854C5" w14:textId="6E1F0EC5" w:rsidR="00FF77D3" w:rsidRDefault="00FF77D3">
          <w:pPr>
            <w:pStyle w:val="TOC2"/>
            <w:tabs>
              <w:tab w:val="right" w:leader="dot" w:pos="9350"/>
            </w:tabs>
            <w:rPr>
              <w:rFonts w:eastAsiaTheme="minorEastAsia"/>
              <w:noProof/>
              <w:kern w:val="2"/>
              <w:sz w:val="24"/>
              <w:szCs w:val="24"/>
              <w14:ligatures w14:val="standardContextual"/>
            </w:rPr>
          </w:pPr>
          <w:hyperlink w:anchor="_Toc182827080" w:history="1">
            <w:r w:rsidRPr="00935107">
              <w:rPr>
                <w:rStyle w:val="Hyperlink"/>
                <w:noProof/>
              </w:rPr>
              <w:t>Morrison Microscopy Core Research Facility</w:t>
            </w:r>
            <w:r>
              <w:rPr>
                <w:noProof/>
                <w:webHidden/>
              </w:rPr>
              <w:tab/>
            </w:r>
            <w:r>
              <w:rPr>
                <w:noProof/>
                <w:webHidden/>
              </w:rPr>
              <w:fldChar w:fldCharType="begin"/>
            </w:r>
            <w:r>
              <w:rPr>
                <w:noProof/>
                <w:webHidden/>
              </w:rPr>
              <w:instrText xml:space="preserve"> PAGEREF _Toc182827080 \h </w:instrText>
            </w:r>
            <w:r>
              <w:rPr>
                <w:noProof/>
                <w:webHidden/>
              </w:rPr>
            </w:r>
            <w:r>
              <w:rPr>
                <w:noProof/>
                <w:webHidden/>
              </w:rPr>
              <w:fldChar w:fldCharType="separate"/>
            </w:r>
            <w:r>
              <w:rPr>
                <w:noProof/>
                <w:webHidden/>
              </w:rPr>
              <w:t>20</w:t>
            </w:r>
            <w:r>
              <w:rPr>
                <w:noProof/>
                <w:webHidden/>
              </w:rPr>
              <w:fldChar w:fldCharType="end"/>
            </w:r>
          </w:hyperlink>
        </w:p>
        <w:p w14:paraId="6BA8F1CA" w14:textId="246CF0A3" w:rsidR="00FF77D3" w:rsidRDefault="00FF77D3">
          <w:pPr>
            <w:pStyle w:val="TOC2"/>
            <w:tabs>
              <w:tab w:val="right" w:leader="dot" w:pos="9350"/>
            </w:tabs>
            <w:rPr>
              <w:rFonts w:eastAsiaTheme="minorEastAsia"/>
              <w:noProof/>
              <w:kern w:val="2"/>
              <w:sz w:val="24"/>
              <w:szCs w:val="24"/>
              <w14:ligatures w14:val="standardContextual"/>
            </w:rPr>
          </w:pPr>
          <w:hyperlink w:anchor="_Toc182827081" w:history="1">
            <w:r w:rsidRPr="00935107">
              <w:rPr>
                <w:rStyle w:val="Hyperlink"/>
                <w:noProof/>
              </w:rPr>
              <w:t>Nano-Engineering Research Core Facility</w:t>
            </w:r>
            <w:r>
              <w:rPr>
                <w:noProof/>
                <w:webHidden/>
              </w:rPr>
              <w:tab/>
            </w:r>
            <w:r>
              <w:rPr>
                <w:noProof/>
                <w:webHidden/>
              </w:rPr>
              <w:fldChar w:fldCharType="begin"/>
            </w:r>
            <w:r>
              <w:rPr>
                <w:noProof/>
                <w:webHidden/>
              </w:rPr>
              <w:instrText xml:space="preserve"> PAGEREF _Toc182827081 \h </w:instrText>
            </w:r>
            <w:r>
              <w:rPr>
                <w:noProof/>
                <w:webHidden/>
              </w:rPr>
            </w:r>
            <w:r>
              <w:rPr>
                <w:noProof/>
                <w:webHidden/>
              </w:rPr>
              <w:fldChar w:fldCharType="separate"/>
            </w:r>
            <w:r>
              <w:rPr>
                <w:noProof/>
                <w:webHidden/>
              </w:rPr>
              <w:t>21</w:t>
            </w:r>
            <w:r>
              <w:rPr>
                <w:noProof/>
                <w:webHidden/>
              </w:rPr>
              <w:fldChar w:fldCharType="end"/>
            </w:r>
          </w:hyperlink>
        </w:p>
        <w:p w14:paraId="4B50C59F" w14:textId="098F5AA4" w:rsidR="00FF77D3" w:rsidRDefault="00FF77D3">
          <w:pPr>
            <w:pStyle w:val="TOC2"/>
            <w:tabs>
              <w:tab w:val="right" w:leader="dot" w:pos="9350"/>
            </w:tabs>
            <w:rPr>
              <w:rFonts w:eastAsiaTheme="minorEastAsia"/>
              <w:noProof/>
              <w:kern w:val="2"/>
              <w:sz w:val="24"/>
              <w:szCs w:val="24"/>
              <w14:ligatures w14:val="standardContextual"/>
            </w:rPr>
          </w:pPr>
          <w:hyperlink w:anchor="_Toc182827082" w:history="1">
            <w:r w:rsidRPr="00935107">
              <w:rPr>
                <w:rStyle w:val="Hyperlink"/>
                <w:noProof/>
              </w:rPr>
              <w:t>Nanofabrication Cleanroom Facility</w:t>
            </w:r>
            <w:r>
              <w:rPr>
                <w:noProof/>
                <w:webHidden/>
              </w:rPr>
              <w:tab/>
            </w:r>
            <w:r>
              <w:rPr>
                <w:noProof/>
                <w:webHidden/>
              </w:rPr>
              <w:fldChar w:fldCharType="begin"/>
            </w:r>
            <w:r>
              <w:rPr>
                <w:noProof/>
                <w:webHidden/>
              </w:rPr>
              <w:instrText xml:space="preserve"> PAGEREF _Toc182827082 \h </w:instrText>
            </w:r>
            <w:r>
              <w:rPr>
                <w:noProof/>
                <w:webHidden/>
              </w:rPr>
            </w:r>
            <w:r>
              <w:rPr>
                <w:noProof/>
                <w:webHidden/>
              </w:rPr>
              <w:fldChar w:fldCharType="separate"/>
            </w:r>
            <w:r>
              <w:rPr>
                <w:noProof/>
                <w:webHidden/>
              </w:rPr>
              <w:t>21</w:t>
            </w:r>
            <w:r>
              <w:rPr>
                <w:noProof/>
                <w:webHidden/>
              </w:rPr>
              <w:fldChar w:fldCharType="end"/>
            </w:r>
          </w:hyperlink>
        </w:p>
        <w:p w14:paraId="74BA4CAF" w14:textId="300D9B24" w:rsidR="00FF77D3" w:rsidRDefault="00FF77D3">
          <w:pPr>
            <w:pStyle w:val="TOC2"/>
            <w:tabs>
              <w:tab w:val="right" w:leader="dot" w:pos="9350"/>
            </w:tabs>
            <w:rPr>
              <w:rFonts w:eastAsiaTheme="minorEastAsia"/>
              <w:noProof/>
              <w:kern w:val="2"/>
              <w:sz w:val="24"/>
              <w:szCs w:val="24"/>
              <w14:ligatures w14:val="standardContextual"/>
            </w:rPr>
          </w:pPr>
          <w:hyperlink w:anchor="_Toc182827083" w:history="1">
            <w:r w:rsidRPr="00935107">
              <w:rPr>
                <w:rStyle w:val="Hyperlink"/>
                <w:noProof/>
              </w:rPr>
              <w:t>Nanomaterials and Thin Films Facility</w:t>
            </w:r>
            <w:r>
              <w:rPr>
                <w:noProof/>
                <w:webHidden/>
              </w:rPr>
              <w:tab/>
            </w:r>
            <w:r>
              <w:rPr>
                <w:noProof/>
                <w:webHidden/>
              </w:rPr>
              <w:fldChar w:fldCharType="begin"/>
            </w:r>
            <w:r>
              <w:rPr>
                <w:noProof/>
                <w:webHidden/>
              </w:rPr>
              <w:instrText xml:space="preserve"> PAGEREF _Toc182827083 \h </w:instrText>
            </w:r>
            <w:r>
              <w:rPr>
                <w:noProof/>
                <w:webHidden/>
              </w:rPr>
            </w:r>
            <w:r>
              <w:rPr>
                <w:noProof/>
                <w:webHidden/>
              </w:rPr>
              <w:fldChar w:fldCharType="separate"/>
            </w:r>
            <w:r>
              <w:rPr>
                <w:noProof/>
                <w:webHidden/>
              </w:rPr>
              <w:t>22</w:t>
            </w:r>
            <w:r>
              <w:rPr>
                <w:noProof/>
                <w:webHidden/>
              </w:rPr>
              <w:fldChar w:fldCharType="end"/>
            </w:r>
          </w:hyperlink>
        </w:p>
        <w:p w14:paraId="2A1CD34E" w14:textId="084933A1" w:rsidR="00FF77D3" w:rsidRDefault="00FF77D3">
          <w:pPr>
            <w:pStyle w:val="TOC2"/>
            <w:tabs>
              <w:tab w:val="right" w:leader="dot" w:pos="9350"/>
            </w:tabs>
            <w:rPr>
              <w:rFonts w:eastAsiaTheme="minorEastAsia"/>
              <w:noProof/>
              <w:kern w:val="2"/>
              <w:sz w:val="24"/>
              <w:szCs w:val="24"/>
              <w14:ligatures w14:val="standardContextual"/>
            </w:rPr>
          </w:pPr>
          <w:hyperlink w:anchor="_Toc182827084" w:history="1">
            <w:r w:rsidRPr="00935107">
              <w:rPr>
                <w:rStyle w:val="Hyperlink"/>
                <w:noProof/>
              </w:rPr>
              <w:t>Nebraska Center for Mass Spectrometry</w:t>
            </w:r>
            <w:r>
              <w:rPr>
                <w:noProof/>
                <w:webHidden/>
              </w:rPr>
              <w:tab/>
            </w:r>
            <w:r>
              <w:rPr>
                <w:noProof/>
                <w:webHidden/>
              </w:rPr>
              <w:fldChar w:fldCharType="begin"/>
            </w:r>
            <w:r>
              <w:rPr>
                <w:noProof/>
                <w:webHidden/>
              </w:rPr>
              <w:instrText xml:space="preserve"> PAGEREF _Toc182827084 \h </w:instrText>
            </w:r>
            <w:r>
              <w:rPr>
                <w:noProof/>
                <w:webHidden/>
              </w:rPr>
            </w:r>
            <w:r>
              <w:rPr>
                <w:noProof/>
                <w:webHidden/>
              </w:rPr>
              <w:fldChar w:fldCharType="separate"/>
            </w:r>
            <w:r>
              <w:rPr>
                <w:noProof/>
                <w:webHidden/>
              </w:rPr>
              <w:t>22</w:t>
            </w:r>
            <w:r>
              <w:rPr>
                <w:noProof/>
                <w:webHidden/>
              </w:rPr>
              <w:fldChar w:fldCharType="end"/>
            </w:r>
          </w:hyperlink>
        </w:p>
        <w:p w14:paraId="2EE32962" w14:textId="28943218" w:rsidR="00FF77D3" w:rsidRDefault="00FF77D3">
          <w:pPr>
            <w:pStyle w:val="TOC2"/>
            <w:tabs>
              <w:tab w:val="right" w:leader="dot" w:pos="9350"/>
            </w:tabs>
            <w:rPr>
              <w:rFonts w:eastAsiaTheme="minorEastAsia"/>
              <w:noProof/>
              <w:kern w:val="2"/>
              <w:sz w:val="24"/>
              <w:szCs w:val="24"/>
              <w14:ligatures w14:val="standardContextual"/>
            </w:rPr>
          </w:pPr>
          <w:hyperlink w:anchor="_Toc182827085" w:history="1">
            <w:r w:rsidRPr="00935107">
              <w:rPr>
                <w:rStyle w:val="Hyperlink"/>
                <w:noProof/>
              </w:rPr>
              <w:t>Nebraska Innovation Studio</w:t>
            </w:r>
            <w:r>
              <w:rPr>
                <w:noProof/>
                <w:webHidden/>
              </w:rPr>
              <w:tab/>
            </w:r>
            <w:r>
              <w:rPr>
                <w:noProof/>
                <w:webHidden/>
              </w:rPr>
              <w:fldChar w:fldCharType="begin"/>
            </w:r>
            <w:r>
              <w:rPr>
                <w:noProof/>
                <w:webHidden/>
              </w:rPr>
              <w:instrText xml:space="preserve"> PAGEREF _Toc182827085 \h </w:instrText>
            </w:r>
            <w:r>
              <w:rPr>
                <w:noProof/>
                <w:webHidden/>
              </w:rPr>
            </w:r>
            <w:r>
              <w:rPr>
                <w:noProof/>
                <w:webHidden/>
              </w:rPr>
              <w:fldChar w:fldCharType="separate"/>
            </w:r>
            <w:r>
              <w:rPr>
                <w:noProof/>
                <w:webHidden/>
              </w:rPr>
              <w:t>23</w:t>
            </w:r>
            <w:r>
              <w:rPr>
                <w:noProof/>
                <w:webHidden/>
              </w:rPr>
              <w:fldChar w:fldCharType="end"/>
            </w:r>
          </w:hyperlink>
        </w:p>
        <w:p w14:paraId="5BB76A78" w14:textId="4E2F2DF1" w:rsidR="00FF77D3" w:rsidRDefault="00FF77D3">
          <w:pPr>
            <w:pStyle w:val="TOC2"/>
            <w:tabs>
              <w:tab w:val="right" w:leader="dot" w:pos="9350"/>
            </w:tabs>
            <w:rPr>
              <w:rFonts w:eastAsiaTheme="minorEastAsia"/>
              <w:noProof/>
              <w:kern w:val="2"/>
              <w:sz w:val="24"/>
              <w:szCs w:val="24"/>
              <w14:ligatures w14:val="standardContextual"/>
            </w:rPr>
          </w:pPr>
          <w:hyperlink w:anchor="_Toc182827086" w:history="1">
            <w:r w:rsidRPr="00935107">
              <w:rPr>
                <w:rStyle w:val="Hyperlink"/>
                <w:noProof/>
              </w:rPr>
              <w:t>Nebraska Water Sciences Laboratory</w:t>
            </w:r>
            <w:r>
              <w:rPr>
                <w:noProof/>
                <w:webHidden/>
              </w:rPr>
              <w:tab/>
            </w:r>
            <w:r>
              <w:rPr>
                <w:noProof/>
                <w:webHidden/>
              </w:rPr>
              <w:fldChar w:fldCharType="begin"/>
            </w:r>
            <w:r>
              <w:rPr>
                <w:noProof/>
                <w:webHidden/>
              </w:rPr>
              <w:instrText xml:space="preserve"> PAGEREF _Toc182827086 \h </w:instrText>
            </w:r>
            <w:r>
              <w:rPr>
                <w:noProof/>
                <w:webHidden/>
              </w:rPr>
            </w:r>
            <w:r>
              <w:rPr>
                <w:noProof/>
                <w:webHidden/>
              </w:rPr>
              <w:fldChar w:fldCharType="separate"/>
            </w:r>
            <w:r>
              <w:rPr>
                <w:noProof/>
                <w:webHidden/>
              </w:rPr>
              <w:t>24</w:t>
            </w:r>
            <w:r>
              <w:rPr>
                <w:noProof/>
                <w:webHidden/>
              </w:rPr>
              <w:fldChar w:fldCharType="end"/>
            </w:r>
          </w:hyperlink>
        </w:p>
        <w:p w14:paraId="267C5D94" w14:textId="54B49B54" w:rsidR="00FF77D3" w:rsidRDefault="00FF77D3">
          <w:pPr>
            <w:pStyle w:val="TOC2"/>
            <w:tabs>
              <w:tab w:val="right" w:leader="dot" w:pos="9350"/>
            </w:tabs>
            <w:rPr>
              <w:rFonts w:eastAsiaTheme="minorEastAsia"/>
              <w:noProof/>
              <w:kern w:val="2"/>
              <w:sz w:val="24"/>
              <w:szCs w:val="24"/>
              <w14:ligatures w14:val="standardContextual"/>
            </w:rPr>
          </w:pPr>
          <w:hyperlink w:anchor="_Toc182827087" w:history="1">
            <w:r w:rsidRPr="00935107">
              <w:rPr>
                <w:rStyle w:val="Hyperlink"/>
                <w:noProof/>
              </w:rPr>
              <w:t>NIMBUS Outdoor Netted Facility</w:t>
            </w:r>
            <w:r>
              <w:rPr>
                <w:noProof/>
                <w:webHidden/>
              </w:rPr>
              <w:tab/>
            </w:r>
            <w:r>
              <w:rPr>
                <w:noProof/>
                <w:webHidden/>
              </w:rPr>
              <w:fldChar w:fldCharType="begin"/>
            </w:r>
            <w:r>
              <w:rPr>
                <w:noProof/>
                <w:webHidden/>
              </w:rPr>
              <w:instrText xml:space="preserve"> PAGEREF _Toc182827087 \h </w:instrText>
            </w:r>
            <w:r>
              <w:rPr>
                <w:noProof/>
                <w:webHidden/>
              </w:rPr>
            </w:r>
            <w:r>
              <w:rPr>
                <w:noProof/>
                <w:webHidden/>
              </w:rPr>
              <w:fldChar w:fldCharType="separate"/>
            </w:r>
            <w:r>
              <w:rPr>
                <w:noProof/>
                <w:webHidden/>
              </w:rPr>
              <w:t>25</w:t>
            </w:r>
            <w:r>
              <w:rPr>
                <w:noProof/>
                <w:webHidden/>
              </w:rPr>
              <w:fldChar w:fldCharType="end"/>
            </w:r>
          </w:hyperlink>
        </w:p>
        <w:p w14:paraId="0C1EC465" w14:textId="63C78432" w:rsidR="00FF77D3" w:rsidRDefault="00FF77D3">
          <w:pPr>
            <w:pStyle w:val="TOC2"/>
            <w:tabs>
              <w:tab w:val="right" w:leader="dot" w:pos="9350"/>
            </w:tabs>
            <w:rPr>
              <w:rFonts w:eastAsiaTheme="minorEastAsia"/>
              <w:noProof/>
              <w:kern w:val="2"/>
              <w:sz w:val="24"/>
              <w:szCs w:val="24"/>
              <w14:ligatures w14:val="standardContextual"/>
            </w:rPr>
          </w:pPr>
          <w:hyperlink w:anchor="_Toc182827088" w:history="1">
            <w:r w:rsidRPr="00935107">
              <w:rPr>
                <w:rStyle w:val="Hyperlink"/>
                <w:noProof/>
              </w:rPr>
              <w:t>Physical Properties Instrumentation Facility</w:t>
            </w:r>
            <w:r>
              <w:rPr>
                <w:noProof/>
                <w:webHidden/>
              </w:rPr>
              <w:tab/>
            </w:r>
            <w:r>
              <w:rPr>
                <w:noProof/>
                <w:webHidden/>
              </w:rPr>
              <w:fldChar w:fldCharType="begin"/>
            </w:r>
            <w:r>
              <w:rPr>
                <w:noProof/>
                <w:webHidden/>
              </w:rPr>
              <w:instrText xml:space="preserve"> PAGEREF _Toc182827088 \h </w:instrText>
            </w:r>
            <w:r>
              <w:rPr>
                <w:noProof/>
                <w:webHidden/>
              </w:rPr>
            </w:r>
            <w:r>
              <w:rPr>
                <w:noProof/>
                <w:webHidden/>
              </w:rPr>
              <w:fldChar w:fldCharType="separate"/>
            </w:r>
            <w:r>
              <w:rPr>
                <w:noProof/>
                <w:webHidden/>
              </w:rPr>
              <w:t>25</w:t>
            </w:r>
            <w:r>
              <w:rPr>
                <w:noProof/>
                <w:webHidden/>
              </w:rPr>
              <w:fldChar w:fldCharType="end"/>
            </w:r>
          </w:hyperlink>
        </w:p>
        <w:p w14:paraId="13611110" w14:textId="6F2085D1" w:rsidR="00FF77D3" w:rsidRDefault="00FF77D3">
          <w:pPr>
            <w:pStyle w:val="TOC2"/>
            <w:tabs>
              <w:tab w:val="right" w:leader="dot" w:pos="9350"/>
            </w:tabs>
            <w:rPr>
              <w:rFonts w:eastAsiaTheme="minorEastAsia"/>
              <w:noProof/>
              <w:kern w:val="2"/>
              <w:sz w:val="24"/>
              <w:szCs w:val="24"/>
              <w14:ligatures w14:val="standardContextual"/>
            </w:rPr>
          </w:pPr>
          <w:hyperlink w:anchor="_Toc182827089" w:history="1">
            <w:r w:rsidRPr="00935107">
              <w:rPr>
                <w:rStyle w:val="Hyperlink"/>
                <w:noProof/>
              </w:rPr>
              <w:t>Plant Phenotyping Facilities</w:t>
            </w:r>
            <w:r>
              <w:rPr>
                <w:noProof/>
                <w:webHidden/>
              </w:rPr>
              <w:tab/>
            </w:r>
            <w:r>
              <w:rPr>
                <w:noProof/>
                <w:webHidden/>
              </w:rPr>
              <w:fldChar w:fldCharType="begin"/>
            </w:r>
            <w:r>
              <w:rPr>
                <w:noProof/>
                <w:webHidden/>
              </w:rPr>
              <w:instrText xml:space="preserve"> PAGEREF _Toc182827089 \h </w:instrText>
            </w:r>
            <w:r>
              <w:rPr>
                <w:noProof/>
                <w:webHidden/>
              </w:rPr>
            </w:r>
            <w:r>
              <w:rPr>
                <w:noProof/>
                <w:webHidden/>
              </w:rPr>
              <w:fldChar w:fldCharType="separate"/>
            </w:r>
            <w:r>
              <w:rPr>
                <w:noProof/>
                <w:webHidden/>
              </w:rPr>
              <w:t>26</w:t>
            </w:r>
            <w:r>
              <w:rPr>
                <w:noProof/>
                <w:webHidden/>
              </w:rPr>
              <w:fldChar w:fldCharType="end"/>
            </w:r>
          </w:hyperlink>
        </w:p>
        <w:p w14:paraId="0DD85966" w14:textId="4FA954B0" w:rsidR="00FF77D3" w:rsidRDefault="00FF77D3">
          <w:pPr>
            <w:pStyle w:val="TOC2"/>
            <w:tabs>
              <w:tab w:val="right" w:leader="dot" w:pos="9350"/>
            </w:tabs>
            <w:rPr>
              <w:rFonts w:eastAsiaTheme="minorEastAsia"/>
              <w:noProof/>
              <w:kern w:val="2"/>
              <w:sz w:val="24"/>
              <w:szCs w:val="24"/>
              <w14:ligatures w14:val="standardContextual"/>
            </w:rPr>
          </w:pPr>
          <w:hyperlink w:anchor="_Toc182827090" w:history="1">
            <w:r w:rsidRPr="00935107">
              <w:rPr>
                <w:rStyle w:val="Hyperlink"/>
                <w:noProof/>
              </w:rPr>
              <w:t>Plant Transformation Core Research Facility</w:t>
            </w:r>
            <w:r>
              <w:rPr>
                <w:noProof/>
                <w:webHidden/>
              </w:rPr>
              <w:tab/>
            </w:r>
            <w:r>
              <w:rPr>
                <w:noProof/>
                <w:webHidden/>
              </w:rPr>
              <w:fldChar w:fldCharType="begin"/>
            </w:r>
            <w:r>
              <w:rPr>
                <w:noProof/>
                <w:webHidden/>
              </w:rPr>
              <w:instrText xml:space="preserve"> PAGEREF _Toc182827090 \h </w:instrText>
            </w:r>
            <w:r>
              <w:rPr>
                <w:noProof/>
                <w:webHidden/>
              </w:rPr>
            </w:r>
            <w:r>
              <w:rPr>
                <w:noProof/>
                <w:webHidden/>
              </w:rPr>
              <w:fldChar w:fldCharType="separate"/>
            </w:r>
            <w:r>
              <w:rPr>
                <w:noProof/>
                <w:webHidden/>
              </w:rPr>
              <w:t>26</w:t>
            </w:r>
            <w:r>
              <w:rPr>
                <w:noProof/>
                <w:webHidden/>
              </w:rPr>
              <w:fldChar w:fldCharType="end"/>
            </w:r>
          </w:hyperlink>
        </w:p>
        <w:p w14:paraId="3FEA5594" w14:textId="315922F9" w:rsidR="00FF77D3" w:rsidRDefault="00FF77D3">
          <w:pPr>
            <w:pStyle w:val="TOC2"/>
            <w:tabs>
              <w:tab w:val="right" w:leader="dot" w:pos="9350"/>
            </w:tabs>
            <w:rPr>
              <w:rFonts w:eastAsiaTheme="minorEastAsia"/>
              <w:noProof/>
              <w:kern w:val="2"/>
              <w:sz w:val="24"/>
              <w:szCs w:val="24"/>
              <w14:ligatures w14:val="standardContextual"/>
            </w:rPr>
          </w:pPr>
          <w:hyperlink w:anchor="_Toc182827091" w:history="1">
            <w:r w:rsidRPr="00935107">
              <w:rPr>
                <w:rStyle w:val="Hyperlink"/>
                <w:noProof/>
              </w:rPr>
              <w:t>Proteomics and Metabolomics Core Facility (Redox)</w:t>
            </w:r>
            <w:r>
              <w:rPr>
                <w:noProof/>
                <w:webHidden/>
              </w:rPr>
              <w:tab/>
            </w:r>
            <w:r>
              <w:rPr>
                <w:noProof/>
                <w:webHidden/>
              </w:rPr>
              <w:fldChar w:fldCharType="begin"/>
            </w:r>
            <w:r>
              <w:rPr>
                <w:noProof/>
                <w:webHidden/>
              </w:rPr>
              <w:instrText xml:space="preserve"> PAGEREF _Toc182827091 \h </w:instrText>
            </w:r>
            <w:r>
              <w:rPr>
                <w:noProof/>
                <w:webHidden/>
              </w:rPr>
            </w:r>
            <w:r>
              <w:rPr>
                <w:noProof/>
                <w:webHidden/>
              </w:rPr>
              <w:fldChar w:fldCharType="separate"/>
            </w:r>
            <w:r>
              <w:rPr>
                <w:noProof/>
                <w:webHidden/>
              </w:rPr>
              <w:t>27</w:t>
            </w:r>
            <w:r>
              <w:rPr>
                <w:noProof/>
                <w:webHidden/>
              </w:rPr>
              <w:fldChar w:fldCharType="end"/>
            </w:r>
          </w:hyperlink>
        </w:p>
        <w:p w14:paraId="1BE1D919" w14:textId="0D752CB5" w:rsidR="00FF77D3" w:rsidRDefault="00FF77D3">
          <w:pPr>
            <w:pStyle w:val="TOC2"/>
            <w:tabs>
              <w:tab w:val="right" w:leader="dot" w:pos="9350"/>
            </w:tabs>
            <w:rPr>
              <w:rFonts w:eastAsiaTheme="minorEastAsia"/>
              <w:noProof/>
              <w:kern w:val="2"/>
              <w:sz w:val="24"/>
              <w:szCs w:val="24"/>
              <w14:ligatures w14:val="standardContextual"/>
            </w:rPr>
          </w:pPr>
          <w:hyperlink w:anchor="_Toc182827092" w:history="1">
            <w:r w:rsidRPr="00935107">
              <w:rPr>
                <w:rStyle w:val="Hyperlink"/>
                <w:noProof/>
              </w:rPr>
              <w:t>Proteomics and Metabolomics Facility (Biotechnology)</w:t>
            </w:r>
            <w:r>
              <w:rPr>
                <w:noProof/>
                <w:webHidden/>
              </w:rPr>
              <w:tab/>
            </w:r>
            <w:r>
              <w:rPr>
                <w:noProof/>
                <w:webHidden/>
              </w:rPr>
              <w:fldChar w:fldCharType="begin"/>
            </w:r>
            <w:r>
              <w:rPr>
                <w:noProof/>
                <w:webHidden/>
              </w:rPr>
              <w:instrText xml:space="preserve"> PAGEREF _Toc182827092 \h </w:instrText>
            </w:r>
            <w:r>
              <w:rPr>
                <w:noProof/>
                <w:webHidden/>
              </w:rPr>
            </w:r>
            <w:r>
              <w:rPr>
                <w:noProof/>
                <w:webHidden/>
              </w:rPr>
              <w:fldChar w:fldCharType="separate"/>
            </w:r>
            <w:r>
              <w:rPr>
                <w:noProof/>
                <w:webHidden/>
              </w:rPr>
              <w:t>27</w:t>
            </w:r>
            <w:r>
              <w:rPr>
                <w:noProof/>
                <w:webHidden/>
              </w:rPr>
              <w:fldChar w:fldCharType="end"/>
            </w:r>
          </w:hyperlink>
        </w:p>
        <w:p w14:paraId="42524EC0" w14:textId="21700905" w:rsidR="00FF77D3" w:rsidRDefault="00FF77D3">
          <w:pPr>
            <w:pStyle w:val="TOC2"/>
            <w:tabs>
              <w:tab w:val="right" w:leader="dot" w:pos="9350"/>
            </w:tabs>
            <w:rPr>
              <w:rFonts w:eastAsiaTheme="minorEastAsia"/>
              <w:noProof/>
              <w:kern w:val="2"/>
              <w:sz w:val="24"/>
              <w:szCs w:val="24"/>
              <w14:ligatures w14:val="standardContextual"/>
            </w:rPr>
          </w:pPr>
          <w:hyperlink w:anchor="_Toc182827093" w:history="1">
            <w:r w:rsidRPr="00935107">
              <w:rPr>
                <w:rStyle w:val="Hyperlink"/>
                <w:noProof/>
              </w:rPr>
              <w:t>Quantitative Life Sciences Initiative</w:t>
            </w:r>
            <w:r>
              <w:rPr>
                <w:noProof/>
                <w:webHidden/>
              </w:rPr>
              <w:tab/>
            </w:r>
            <w:r>
              <w:rPr>
                <w:noProof/>
                <w:webHidden/>
              </w:rPr>
              <w:fldChar w:fldCharType="begin"/>
            </w:r>
            <w:r>
              <w:rPr>
                <w:noProof/>
                <w:webHidden/>
              </w:rPr>
              <w:instrText xml:space="preserve"> PAGEREF _Toc182827093 \h </w:instrText>
            </w:r>
            <w:r>
              <w:rPr>
                <w:noProof/>
                <w:webHidden/>
              </w:rPr>
            </w:r>
            <w:r>
              <w:rPr>
                <w:noProof/>
                <w:webHidden/>
              </w:rPr>
              <w:fldChar w:fldCharType="separate"/>
            </w:r>
            <w:r>
              <w:rPr>
                <w:noProof/>
                <w:webHidden/>
              </w:rPr>
              <w:t>28</w:t>
            </w:r>
            <w:r>
              <w:rPr>
                <w:noProof/>
                <w:webHidden/>
              </w:rPr>
              <w:fldChar w:fldCharType="end"/>
            </w:r>
          </w:hyperlink>
        </w:p>
        <w:p w14:paraId="6AA3FE34" w14:textId="08C3D0C8" w:rsidR="00FF77D3" w:rsidRDefault="00FF77D3">
          <w:pPr>
            <w:pStyle w:val="TOC2"/>
            <w:tabs>
              <w:tab w:val="right" w:leader="dot" w:pos="9350"/>
            </w:tabs>
            <w:rPr>
              <w:rFonts w:eastAsiaTheme="minorEastAsia"/>
              <w:noProof/>
              <w:kern w:val="2"/>
              <w:sz w:val="24"/>
              <w:szCs w:val="24"/>
              <w14:ligatures w14:val="standardContextual"/>
            </w:rPr>
          </w:pPr>
          <w:hyperlink w:anchor="_Toc182827094" w:history="1">
            <w:r w:rsidRPr="00935107">
              <w:rPr>
                <w:rStyle w:val="Hyperlink"/>
                <w:noProof/>
              </w:rPr>
              <w:t>Research Instrumentation Facility</w:t>
            </w:r>
            <w:r>
              <w:rPr>
                <w:noProof/>
                <w:webHidden/>
              </w:rPr>
              <w:tab/>
            </w:r>
            <w:r>
              <w:rPr>
                <w:noProof/>
                <w:webHidden/>
              </w:rPr>
              <w:fldChar w:fldCharType="begin"/>
            </w:r>
            <w:r>
              <w:rPr>
                <w:noProof/>
                <w:webHidden/>
              </w:rPr>
              <w:instrText xml:space="preserve"> PAGEREF _Toc182827094 \h </w:instrText>
            </w:r>
            <w:r>
              <w:rPr>
                <w:noProof/>
                <w:webHidden/>
              </w:rPr>
            </w:r>
            <w:r>
              <w:rPr>
                <w:noProof/>
                <w:webHidden/>
              </w:rPr>
              <w:fldChar w:fldCharType="separate"/>
            </w:r>
            <w:r>
              <w:rPr>
                <w:noProof/>
                <w:webHidden/>
              </w:rPr>
              <w:t>28</w:t>
            </w:r>
            <w:r>
              <w:rPr>
                <w:noProof/>
                <w:webHidden/>
              </w:rPr>
              <w:fldChar w:fldCharType="end"/>
            </w:r>
          </w:hyperlink>
        </w:p>
        <w:p w14:paraId="305C04A8" w14:textId="4EDEBA9C" w:rsidR="00FF77D3" w:rsidRDefault="00FF77D3">
          <w:pPr>
            <w:pStyle w:val="TOC2"/>
            <w:tabs>
              <w:tab w:val="right" w:leader="dot" w:pos="9350"/>
            </w:tabs>
            <w:rPr>
              <w:rFonts w:eastAsiaTheme="minorEastAsia"/>
              <w:noProof/>
              <w:kern w:val="2"/>
              <w:sz w:val="24"/>
              <w:szCs w:val="24"/>
              <w14:ligatures w14:val="standardContextual"/>
            </w:rPr>
          </w:pPr>
          <w:hyperlink w:anchor="_Toc182827095" w:history="1">
            <w:r w:rsidRPr="00935107">
              <w:rPr>
                <w:rStyle w:val="Hyperlink"/>
                <w:noProof/>
              </w:rPr>
              <w:t>Spectroscopy and Biophysics Core</w:t>
            </w:r>
            <w:r>
              <w:rPr>
                <w:noProof/>
                <w:webHidden/>
              </w:rPr>
              <w:tab/>
            </w:r>
            <w:r>
              <w:rPr>
                <w:noProof/>
                <w:webHidden/>
              </w:rPr>
              <w:fldChar w:fldCharType="begin"/>
            </w:r>
            <w:r>
              <w:rPr>
                <w:noProof/>
                <w:webHidden/>
              </w:rPr>
              <w:instrText xml:space="preserve"> PAGEREF _Toc182827095 \h </w:instrText>
            </w:r>
            <w:r>
              <w:rPr>
                <w:noProof/>
                <w:webHidden/>
              </w:rPr>
            </w:r>
            <w:r>
              <w:rPr>
                <w:noProof/>
                <w:webHidden/>
              </w:rPr>
              <w:fldChar w:fldCharType="separate"/>
            </w:r>
            <w:r>
              <w:rPr>
                <w:noProof/>
                <w:webHidden/>
              </w:rPr>
              <w:t>29</w:t>
            </w:r>
            <w:r>
              <w:rPr>
                <w:noProof/>
                <w:webHidden/>
              </w:rPr>
              <w:fldChar w:fldCharType="end"/>
            </w:r>
          </w:hyperlink>
        </w:p>
        <w:p w14:paraId="552B6CDC" w14:textId="51AAE4B9" w:rsidR="00FF77D3" w:rsidRDefault="00FF77D3">
          <w:pPr>
            <w:pStyle w:val="TOC2"/>
            <w:tabs>
              <w:tab w:val="right" w:leader="dot" w:pos="9350"/>
            </w:tabs>
            <w:rPr>
              <w:rFonts w:eastAsiaTheme="minorEastAsia"/>
              <w:noProof/>
              <w:kern w:val="2"/>
              <w:sz w:val="24"/>
              <w:szCs w:val="24"/>
              <w14:ligatures w14:val="standardContextual"/>
            </w:rPr>
          </w:pPr>
          <w:hyperlink w:anchor="_Toc182827096" w:history="1">
            <w:r w:rsidRPr="00935107">
              <w:rPr>
                <w:rStyle w:val="Hyperlink"/>
                <w:noProof/>
              </w:rPr>
              <w:t>Surface and Materials Characterization Facility</w:t>
            </w:r>
            <w:r>
              <w:rPr>
                <w:noProof/>
                <w:webHidden/>
              </w:rPr>
              <w:tab/>
            </w:r>
            <w:r>
              <w:rPr>
                <w:noProof/>
                <w:webHidden/>
              </w:rPr>
              <w:fldChar w:fldCharType="begin"/>
            </w:r>
            <w:r>
              <w:rPr>
                <w:noProof/>
                <w:webHidden/>
              </w:rPr>
              <w:instrText xml:space="preserve"> PAGEREF _Toc182827096 \h </w:instrText>
            </w:r>
            <w:r>
              <w:rPr>
                <w:noProof/>
                <w:webHidden/>
              </w:rPr>
            </w:r>
            <w:r>
              <w:rPr>
                <w:noProof/>
                <w:webHidden/>
              </w:rPr>
              <w:fldChar w:fldCharType="separate"/>
            </w:r>
            <w:r>
              <w:rPr>
                <w:noProof/>
                <w:webHidden/>
              </w:rPr>
              <w:t>30</w:t>
            </w:r>
            <w:r>
              <w:rPr>
                <w:noProof/>
                <w:webHidden/>
              </w:rPr>
              <w:fldChar w:fldCharType="end"/>
            </w:r>
          </w:hyperlink>
        </w:p>
        <w:p w14:paraId="7DFC06DD" w14:textId="28ED7426" w:rsidR="00FF77D3" w:rsidRDefault="00FF77D3">
          <w:pPr>
            <w:pStyle w:val="TOC2"/>
            <w:tabs>
              <w:tab w:val="right" w:leader="dot" w:pos="9350"/>
            </w:tabs>
            <w:rPr>
              <w:rFonts w:eastAsiaTheme="minorEastAsia"/>
              <w:noProof/>
              <w:kern w:val="2"/>
              <w:sz w:val="24"/>
              <w:szCs w:val="24"/>
              <w14:ligatures w14:val="standardContextual"/>
            </w:rPr>
          </w:pPr>
          <w:hyperlink w:anchor="_Toc182827097" w:history="1">
            <w:r w:rsidRPr="00935107">
              <w:rPr>
                <w:rStyle w:val="Hyperlink"/>
                <w:noProof/>
              </w:rPr>
              <w:t>Systems Biology Core Facility</w:t>
            </w:r>
            <w:r>
              <w:rPr>
                <w:noProof/>
                <w:webHidden/>
              </w:rPr>
              <w:tab/>
            </w:r>
            <w:r>
              <w:rPr>
                <w:noProof/>
                <w:webHidden/>
              </w:rPr>
              <w:fldChar w:fldCharType="begin"/>
            </w:r>
            <w:r>
              <w:rPr>
                <w:noProof/>
                <w:webHidden/>
              </w:rPr>
              <w:instrText xml:space="preserve"> PAGEREF _Toc182827097 \h </w:instrText>
            </w:r>
            <w:r>
              <w:rPr>
                <w:noProof/>
                <w:webHidden/>
              </w:rPr>
            </w:r>
            <w:r>
              <w:rPr>
                <w:noProof/>
                <w:webHidden/>
              </w:rPr>
              <w:fldChar w:fldCharType="separate"/>
            </w:r>
            <w:r>
              <w:rPr>
                <w:noProof/>
                <w:webHidden/>
              </w:rPr>
              <w:t>31</w:t>
            </w:r>
            <w:r>
              <w:rPr>
                <w:noProof/>
                <w:webHidden/>
              </w:rPr>
              <w:fldChar w:fldCharType="end"/>
            </w:r>
          </w:hyperlink>
        </w:p>
        <w:p w14:paraId="48A04F69" w14:textId="1EE14799" w:rsidR="00FF77D3" w:rsidRDefault="00FF77D3">
          <w:pPr>
            <w:pStyle w:val="TOC2"/>
            <w:tabs>
              <w:tab w:val="right" w:leader="dot" w:pos="9350"/>
            </w:tabs>
            <w:rPr>
              <w:rFonts w:eastAsiaTheme="minorEastAsia"/>
              <w:noProof/>
              <w:kern w:val="2"/>
              <w:sz w:val="24"/>
              <w:szCs w:val="24"/>
              <w14:ligatures w14:val="standardContextual"/>
            </w:rPr>
          </w:pPr>
          <w:hyperlink w:anchor="_Toc182827098" w:history="1">
            <w:r w:rsidRPr="00935107">
              <w:rPr>
                <w:rStyle w:val="Hyperlink"/>
                <w:noProof/>
              </w:rPr>
              <w:t>University of Nebraska-Lincoln Libraries Data Management Services</w:t>
            </w:r>
            <w:r>
              <w:rPr>
                <w:noProof/>
                <w:webHidden/>
              </w:rPr>
              <w:tab/>
            </w:r>
            <w:r>
              <w:rPr>
                <w:noProof/>
                <w:webHidden/>
              </w:rPr>
              <w:fldChar w:fldCharType="begin"/>
            </w:r>
            <w:r>
              <w:rPr>
                <w:noProof/>
                <w:webHidden/>
              </w:rPr>
              <w:instrText xml:space="preserve"> PAGEREF _Toc182827098 \h </w:instrText>
            </w:r>
            <w:r>
              <w:rPr>
                <w:noProof/>
                <w:webHidden/>
              </w:rPr>
            </w:r>
            <w:r>
              <w:rPr>
                <w:noProof/>
                <w:webHidden/>
              </w:rPr>
              <w:fldChar w:fldCharType="separate"/>
            </w:r>
            <w:r>
              <w:rPr>
                <w:noProof/>
                <w:webHidden/>
              </w:rPr>
              <w:t>34</w:t>
            </w:r>
            <w:r>
              <w:rPr>
                <w:noProof/>
                <w:webHidden/>
              </w:rPr>
              <w:fldChar w:fldCharType="end"/>
            </w:r>
          </w:hyperlink>
        </w:p>
        <w:p w14:paraId="49134430" w14:textId="59152878" w:rsidR="00FF77D3" w:rsidRDefault="00FF77D3">
          <w:pPr>
            <w:pStyle w:val="TOC2"/>
            <w:tabs>
              <w:tab w:val="right" w:leader="dot" w:pos="9350"/>
            </w:tabs>
            <w:rPr>
              <w:rFonts w:eastAsiaTheme="minorEastAsia"/>
              <w:noProof/>
              <w:kern w:val="2"/>
              <w:sz w:val="24"/>
              <w:szCs w:val="24"/>
              <w14:ligatures w14:val="standardContextual"/>
            </w:rPr>
          </w:pPr>
          <w:hyperlink w:anchor="_Toc182827099" w:history="1">
            <w:r w:rsidRPr="00935107">
              <w:rPr>
                <w:rStyle w:val="Hyperlink"/>
                <w:noProof/>
              </w:rPr>
              <w:t>University of Nebraska State Museum</w:t>
            </w:r>
            <w:r>
              <w:rPr>
                <w:noProof/>
                <w:webHidden/>
              </w:rPr>
              <w:tab/>
            </w:r>
            <w:r>
              <w:rPr>
                <w:noProof/>
                <w:webHidden/>
              </w:rPr>
              <w:fldChar w:fldCharType="begin"/>
            </w:r>
            <w:r>
              <w:rPr>
                <w:noProof/>
                <w:webHidden/>
              </w:rPr>
              <w:instrText xml:space="preserve"> PAGEREF _Toc182827099 \h </w:instrText>
            </w:r>
            <w:r>
              <w:rPr>
                <w:noProof/>
                <w:webHidden/>
              </w:rPr>
            </w:r>
            <w:r>
              <w:rPr>
                <w:noProof/>
                <w:webHidden/>
              </w:rPr>
              <w:fldChar w:fldCharType="separate"/>
            </w:r>
            <w:r>
              <w:rPr>
                <w:noProof/>
                <w:webHidden/>
              </w:rPr>
              <w:t>34</w:t>
            </w:r>
            <w:r>
              <w:rPr>
                <w:noProof/>
                <w:webHidden/>
              </w:rPr>
              <w:fldChar w:fldCharType="end"/>
            </w:r>
          </w:hyperlink>
        </w:p>
        <w:p w14:paraId="032BC580" w14:textId="54306B0E" w:rsidR="00FF77D3" w:rsidRDefault="00FF77D3">
          <w:pPr>
            <w:pStyle w:val="TOC2"/>
            <w:tabs>
              <w:tab w:val="right" w:leader="dot" w:pos="9350"/>
            </w:tabs>
            <w:rPr>
              <w:rFonts w:eastAsiaTheme="minorEastAsia"/>
              <w:noProof/>
              <w:kern w:val="2"/>
              <w:sz w:val="24"/>
              <w:szCs w:val="24"/>
              <w14:ligatures w14:val="standardContextual"/>
            </w:rPr>
          </w:pPr>
          <w:hyperlink w:anchor="_Toc182827100" w:history="1">
            <w:r w:rsidRPr="00935107">
              <w:rPr>
                <w:rStyle w:val="Hyperlink"/>
                <w:noProof/>
              </w:rPr>
              <w:t>X-Ray Structural Characterization Facility</w:t>
            </w:r>
            <w:r>
              <w:rPr>
                <w:noProof/>
                <w:webHidden/>
              </w:rPr>
              <w:tab/>
            </w:r>
            <w:r>
              <w:rPr>
                <w:noProof/>
                <w:webHidden/>
              </w:rPr>
              <w:fldChar w:fldCharType="begin"/>
            </w:r>
            <w:r>
              <w:rPr>
                <w:noProof/>
                <w:webHidden/>
              </w:rPr>
              <w:instrText xml:space="preserve"> PAGEREF _Toc182827100 \h </w:instrText>
            </w:r>
            <w:r>
              <w:rPr>
                <w:noProof/>
                <w:webHidden/>
              </w:rPr>
            </w:r>
            <w:r>
              <w:rPr>
                <w:noProof/>
                <w:webHidden/>
              </w:rPr>
              <w:fldChar w:fldCharType="separate"/>
            </w:r>
            <w:r>
              <w:rPr>
                <w:noProof/>
                <w:webHidden/>
              </w:rPr>
              <w:t>35</w:t>
            </w:r>
            <w:r>
              <w:rPr>
                <w:noProof/>
                <w:webHidden/>
              </w:rPr>
              <w:fldChar w:fldCharType="end"/>
            </w:r>
          </w:hyperlink>
        </w:p>
        <w:p w14:paraId="5489FCF5" w14:textId="41446DBB" w:rsidR="00EB5ECC" w:rsidRDefault="00EB5ECC" w:rsidP="00F8154E">
          <w:pPr>
            <w:spacing w:line="240" w:lineRule="auto"/>
          </w:pPr>
          <w:r>
            <w:rPr>
              <w:b/>
              <w:bCs/>
              <w:noProof/>
            </w:rPr>
            <w:fldChar w:fldCharType="end"/>
          </w:r>
        </w:p>
      </w:sdtContent>
    </w:sdt>
    <w:p w14:paraId="0BBCB46A" w14:textId="41D4F815" w:rsidR="00A26EC0" w:rsidRDefault="00A26EC0" w:rsidP="00F8154E">
      <w:pPr>
        <w:spacing w:line="240" w:lineRule="auto"/>
        <w:rPr>
          <w:rFonts w:ascii="Arial" w:hAnsi="Arial" w:cs="Arial"/>
          <w:b/>
          <w:sz w:val="30"/>
          <w:szCs w:val="30"/>
        </w:rPr>
      </w:pPr>
      <w:r>
        <w:rPr>
          <w:rFonts w:ascii="Arial" w:hAnsi="Arial" w:cs="Arial"/>
          <w:b/>
          <w:sz w:val="30"/>
          <w:szCs w:val="30"/>
        </w:rPr>
        <w:br w:type="page"/>
      </w:r>
    </w:p>
    <w:p w14:paraId="69E6655E" w14:textId="153ACC4F" w:rsidR="003B6BF1" w:rsidRPr="00FC4BA0" w:rsidRDefault="008E0C7E" w:rsidP="00F8154E">
      <w:pPr>
        <w:pStyle w:val="Heading1"/>
        <w:pBdr>
          <w:bottom w:val="single" w:sz="4" w:space="1" w:color="auto"/>
        </w:pBdr>
        <w:spacing w:line="240" w:lineRule="auto"/>
        <w:rPr>
          <w:rFonts w:ascii="Arial" w:hAnsi="Arial" w:cs="Arial"/>
          <w:b/>
          <w:bCs/>
          <w:color w:val="auto"/>
          <w:sz w:val="30"/>
          <w:szCs w:val="30"/>
        </w:rPr>
      </w:pPr>
      <w:bookmarkStart w:id="4" w:name="_Toc182827039"/>
      <w:r w:rsidRPr="00FC4BA0">
        <w:rPr>
          <w:rFonts w:ascii="Arial" w:hAnsi="Arial" w:cs="Arial"/>
          <w:b/>
          <w:bCs/>
          <w:color w:val="auto"/>
          <w:sz w:val="30"/>
          <w:szCs w:val="30"/>
        </w:rPr>
        <w:lastRenderedPageBreak/>
        <w:t xml:space="preserve">UNL </w:t>
      </w:r>
      <w:r w:rsidR="003B6BF1" w:rsidRPr="00FC4BA0">
        <w:rPr>
          <w:rFonts w:ascii="Arial" w:hAnsi="Arial" w:cs="Arial"/>
          <w:b/>
          <w:bCs/>
          <w:color w:val="auto"/>
          <w:sz w:val="30"/>
          <w:szCs w:val="30"/>
        </w:rPr>
        <w:t>Major</w:t>
      </w:r>
      <w:r w:rsidR="006D183E" w:rsidRPr="00FC4BA0">
        <w:rPr>
          <w:rFonts w:ascii="Arial" w:hAnsi="Arial" w:cs="Arial"/>
          <w:b/>
          <w:bCs/>
          <w:color w:val="auto"/>
          <w:sz w:val="30"/>
          <w:szCs w:val="30"/>
        </w:rPr>
        <w:t xml:space="preserve"> </w:t>
      </w:r>
      <w:r w:rsidR="003B6BF1" w:rsidRPr="00FC4BA0">
        <w:rPr>
          <w:rFonts w:ascii="Arial" w:hAnsi="Arial" w:cs="Arial"/>
          <w:b/>
          <w:bCs/>
          <w:color w:val="auto"/>
          <w:sz w:val="30"/>
          <w:szCs w:val="30"/>
        </w:rPr>
        <w:t>Research Centers</w:t>
      </w:r>
      <w:bookmarkEnd w:id="4"/>
    </w:p>
    <w:p w14:paraId="4B6606BB" w14:textId="53AB4C44" w:rsidR="00334245" w:rsidRPr="00FC4BA0" w:rsidRDefault="00891916" w:rsidP="00F8154E">
      <w:pPr>
        <w:pStyle w:val="Heading2"/>
        <w:spacing w:before="240" w:after="40" w:line="240" w:lineRule="auto"/>
        <w:rPr>
          <w:rFonts w:eastAsia="Times New Roman" w:cs="Arial"/>
          <w:bCs/>
          <w:szCs w:val="22"/>
        </w:rPr>
      </w:pPr>
      <w:bookmarkStart w:id="5" w:name="_Toc182827040"/>
      <w:r w:rsidRPr="00FC4BA0">
        <w:rPr>
          <w:rFonts w:eastAsia="Times New Roman" w:cs="Arial"/>
          <w:bCs/>
          <w:szCs w:val="22"/>
        </w:rPr>
        <w:t>Academy for</w:t>
      </w:r>
      <w:r w:rsidR="00334245" w:rsidRPr="00FC4BA0">
        <w:rPr>
          <w:rFonts w:eastAsia="Times New Roman" w:cs="Arial"/>
          <w:bCs/>
          <w:szCs w:val="22"/>
        </w:rPr>
        <w:t xml:space="preserve"> Child and Family Well</w:t>
      </w:r>
      <w:r w:rsidRPr="00FC4BA0">
        <w:rPr>
          <w:rFonts w:eastAsia="Times New Roman" w:cs="Arial"/>
          <w:bCs/>
          <w:szCs w:val="22"/>
        </w:rPr>
        <w:t xml:space="preserve"> B</w:t>
      </w:r>
      <w:r w:rsidR="00334245" w:rsidRPr="00FC4BA0">
        <w:rPr>
          <w:rFonts w:eastAsia="Times New Roman" w:cs="Arial"/>
          <w:bCs/>
          <w:szCs w:val="22"/>
        </w:rPr>
        <w:t>eing</w:t>
      </w:r>
      <w:bookmarkEnd w:id="5"/>
    </w:p>
    <w:p w14:paraId="48C24970" w14:textId="25C6331E" w:rsidR="00933A4B" w:rsidRPr="00933A4B" w:rsidRDefault="00933A4B" w:rsidP="00F8154E">
      <w:pPr>
        <w:spacing w:before="40" w:after="120" w:line="240" w:lineRule="auto"/>
        <w:rPr>
          <w:rFonts w:ascii="Arial" w:hAnsi="Arial" w:cs="Arial"/>
        </w:rPr>
      </w:pPr>
      <w:r w:rsidRPr="3B32F3E2">
        <w:rPr>
          <w:rFonts w:ascii="Arial" w:hAnsi="Arial" w:cs="Arial"/>
        </w:rPr>
        <w:t>The Academy for Child and Family Well Being (</w:t>
      </w:r>
      <w:proofErr w:type="spellStart"/>
      <w:r w:rsidRPr="3B32F3E2">
        <w:rPr>
          <w:rFonts w:ascii="Arial" w:hAnsi="Arial" w:cs="Arial"/>
        </w:rPr>
        <w:t>ACFW</w:t>
      </w:r>
      <w:proofErr w:type="spellEnd"/>
      <w:r w:rsidRPr="3B32F3E2">
        <w:rPr>
          <w:rFonts w:ascii="Arial" w:hAnsi="Arial" w:cs="Arial"/>
        </w:rPr>
        <w:t xml:space="preserve">), a partnership between UNL’s Department of Special Education and Communication Disorders and Boys Town, seeks to improve the lives of youth with emotional and behavioral challenges by researching, developing, and supporting evidence-based practices. </w:t>
      </w:r>
      <w:proofErr w:type="spellStart"/>
      <w:r w:rsidRPr="3B32F3E2">
        <w:rPr>
          <w:rFonts w:ascii="Arial" w:hAnsi="Arial" w:cs="Arial"/>
        </w:rPr>
        <w:t>ACFW</w:t>
      </w:r>
      <w:proofErr w:type="spellEnd"/>
      <w:r w:rsidRPr="3B32F3E2">
        <w:rPr>
          <w:rFonts w:ascii="Arial" w:hAnsi="Arial" w:cs="Arial"/>
        </w:rPr>
        <w:t xml:space="preserve"> works throughout the continuum of care for youth, including school-based programs, family-support interventions, out-of-home services for youth, and youth transitioning from residential care back to their communities. </w:t>
      </w:r>
      <w:proofErr w:type="spellStart"/>
      <w:r w:rsidRPr="3B32F3E2">
        <w:rPr>
          <w:rFonts w:ascii="Arial" w:hAnsi="Arial" w:cs="Arial"/>
        </w:rPr>
        <w:t>ACFW</w:t>
      </w:r>
      <w:proofErr w:type="spellEnd"/>
      <w:r w:rsidRPr="3B32F3E2">
        <w:rPr>
          <w:rFonts w:ascii="Arial" w:hAnsi="Arial" w:cs="Arial"/>
        </w:rPr>
        <w:t xml:space="preserve"> is engaged in implementing research into real-world practices to help youth and families in Nebraska and throughout the nation. Researchers at the </w:t>
      </w:r>
      <w:proofErr w:type="spellStart"/>
      <w:r w:rsidRPr="3B32F3E2">
        <w:rPr>
          <w:rFonts w:ascii="Arial" w:hAnsi="Arial" w:cs="Arial"/>
        </w:rPr>
        <w:t>ACFW</w:t>
      </w:r>
      <w:proofErr w:type="spellEnd"/>
      <w:r w:rsidRPr="3B32F3E2">
        <w:rPr>
          <w:rFonts w:ascii="Arial" w:hAnsi="Arial" w:cs="Arial"/>
        </w:rPr>
        <w:t xml:space="preserve"> conduct a wide variety of studies, including pilot studies, interviews, focus groups, literature reviews, and secondary analyses of national data sets, with students, parents, teachers, and other service professionals throughout Nebraska, western Iowa, and the nation. </w:t>
      </w:r>
    </w:p>
    <w:p w14:paraId="0090EA16" w14:textId="0EE0B45C" w:rsidR="000D7DDF" w:rsidRPr="00FC4BA0" w:rsidRDefault="000D7DDF" w:rsidP="00F8154E">
      <w:pPr>
        <w:pStyle w:val="Heading2"/>
        <w:spacing w:before="240" w:after="40" w:line="240" w:lineRule="auto"/>
        <w:rPr>
          <w:rFonts w:cs="Arial"/>
          <w:bCs/>
          <w:szCs w:val="22"/>
        </w:rPr>
      </w:pPr>
      <w:bookmarkStart w:id="6" w:name="_Toc72149739"/>
      <w:bookmarkStart w:id="7" w:name="_Toc182827041"/>
      <w:r w:rsidRPr="00FC4BA0">
        <w:rPr>
          <w:rFonts w:cs="Arial"/>
          <w:bCs/>
          <w:szCs w:val="22"/>
        </w:rPr>
        <w:t>Center for Brain, Biology and Behavior</w:t>
      </w:r>
      <w:bookmarkEnd w:id="6"/>
      <w:bookmarkEnd w:id="7"/>
      <w:r w:rsidRPr="00FC4BA0">
        <w:rPr>
          <w:rFonts w:cs="Arial"/>
          <w:bCs/>
          <w:szCs w:val="22"/>
        </w:rPr>
        <w:t xml:space="preserve"> </w:t>
      </w:r>
    </w:p>
    <w:p w14:paraId="5270EBBD" w14:textId="31ACA5C2" w:rsidR="000D7DDF" w:rsidRDefault="000D7DDF" w:rsidP="00F8154E">
      <w:pPr>
        <w:spacing w:after="120" w:line="240" w:lineRule="auto"/>
        <w:rPr>
          <w:rFonts w:ascii="Arial" w:hAnsi="Arial" w:cs="Arial"/>
        </w:rPr>
      </w:pPr>
      <w:r w:rsidRPr="003C18FC">
        <w:rPr>
          <w:rFonts w:ascii="Arial" w:hAnsi="Arial" w:cs="Arial"/>
        </w:rPr>
        <w:t>The Center for Brain, Biology and Behavior (CB3) is an interdisciplinary research center that brings together distinguished University of Nebraska faculty in the social, biological, and behavioral sciences and engineering</w:t>
      </w:r>
      <w:r w:rsidR="001863DF">
        <w:rPr>
          <w:rFonts w:ascii="Arial" w:hAnsi="Arial" w:cs="Arial"/>
        </w:rPr>
        <w:t xml:space="preserve"> who are studying the biological mechanisms underlying social dynamics and human behavior</w:t>
      </w:r>
      <w:r w:rsidRPr="003C18FC">
        <w:rPr>
          <w:rFonts w:ascii="Arial" w:hAnsi="Arial" w:cs="Arial"/>
        </w:rPr>
        <w:t xml:space="preserve">. CB3’s state-of-the-art facilities </w:t>
      </w:r>
      <w:r w:rsidR="001863DF">
        <w:rPr>
          <w:rFonts w:ascii="Arial" w:hAnsi="Arial" w:cs="Arial"/>
        </w:rPr>
        <w:t>support research on biological, neural, and cognitive mechanisms of behavior</w:t>
      </w:r>
      <w:r w:rsidR="00345A0E">
        <w:rPr>
          <w:rFonts w:ascii="Arial" w:hAnsi="Arial" w:cs="Arial"/>
        </w:rPr>
        <w:t xml:space="preserve"> and include </w:t>
      </w:r>
      <w:r w:rsidR="001863DF" w:rsidRPr="001863DF">
        <w:rPr>
          <w:rFonts w:ascii="Arial" w:hAnsi="Arial" w:cs="Arial"/>
        </w:rPr>
        <w:t>high-density electroencephalography brain recording systems,</w:t>
      </w:r>
      <w:r w:rsidR="001863DF">
        <w:rPr>
          <w:rFonts w:ascii="Arial" w:hAnsi="Arial" w:cs="Arial"/>
        </w:rPr>
        <w:t xml:space="preserve"> </w:t>
      </w:r>
      <w:r w:rsidR="001863DF" w:rsidRPr="001863DF">
        <w:rPr>
          <w:rFonts w:ascii="Arial" w:hAnsi="Arial" w:cs="Arial"/>
        </w:rPr>
        <w:t>a functional magnetic resonance</w:t>
      </w:r>
      <w:r w:rsidR="001863DF">
        <w:rPr>
          <w:rFonts w:ascii="Arial" w:hAnsi="Arial" w:cs="Arial"/>
        </w:rPr>
        <w:t xml:space="preserve"> </w:t>
      </w:r>
      <w:r w:rsidR="001863DF" w:rsidRPr="001863DF">
        <w:rPr>
          <w:rFonts w:ascii="Arial" w:hAnsi="Arial" w:cs="Arial"/>
        </w:rPr>
        <w:t>imaging laboratory, high-density near</w:t>
      </w:r>
      <w:r w:rsidR="00CF3423">
        <w:rPr>
          <w:rFonts w:ascii="Arial" w:hAnsi="Arial" w:cs="Arial"/>
        </w:rPr>
        <w:t xml:space="preserve"> </w:t>
      </w:r>
      <w:r w:rsidR="001863DF" w:rsidRPr="001863DF">
        <w:rPr>
          <w:rFonts w:ascii="Arial" w:hAnsi="Arial" w:cs="Arial"/>
        </w:rPr>
        <w:t xml:space="preserve">infrared spectroscopy, behavioral genetics equipment, </w:t>
      </w:r>
      <w:r w:rsidR="00345A0E">
        <w:rPr>
          <w:rFonts w:ascii="Arial" w:hAnsi="Arial" w:cs="Arial"/>
        </w:rPr>
        <w:t>eye</w:t>
      </w:r>
      <w:r w:rsidR="00F62701">
        <w:rPr>
          <w:rFonts w:ascii="Arial" w:hAnsi="Arial" w:cs="Arial"/>
        </w:rPr>
        <w:t xml:space="preserve"> </w:t>
      </w:r>
      <w:r w:rsidR="00345A0E" w:rsidRPr="001863DF">
        <w:rPr>
          <w:rFonts w:ascii="Arial" w:hAnsi="Arial" w:cs="Arial"/>
        </w:rPr>
        <w:t xml:space="preserve">tracking devices, </w:t>
      </w:r>
      <w:r w:rsidR="001863DF" w:rsidRPr="001863DF">
        <w:rPr>
          <w:rFonts w:ascii="Arial" w:hAnsi="Arial" w:cs="Arial"/>
        </w:rPr>
        <w:t>and</w:t>
      </w:r>
      <w:r w:rsidR="001863DF">
        <w:rPr>
          <w:rFonts w:ascii="Arial" w:hAnsi="Arial" w:cs="Arial"/>
        </w:rPr>
        <w:t xml:space="preserve"> </w:t>
      </w:r>
      <w:r w:rsidR="00345A0E">
        <w:rPr>
          <w:rFonts w:ascii="Arial" w:hAnsi="Arial" w:cs="Arial"/>
        </w:rPr>
        <w:t xml:space="preserve">a </w:t>
      </w:r>
      <w:r w:rsidR="001863DF" w:rsidRPr="001863DF">
        <w:rPr>
          <w:rFonts w:ascii="Arial" w:hAnsi="Arial" w:cs="Arial"/>
        </w:rPr>
        <w:t xml:space="preserve">salivary bioscience laboratory. </w:t>
      </w:r>
      <w:r w:rsidR="00345A0E">
        <w:rPr>
          <w:rFonts w:ascii="Arial" w:hAnsi="Arial" w:cs="Arial"/>
        </w:rPr>
        <w:t xml:space="preserve">These facilities, coupled with the Center’s </w:t>
      </w:r>
      <w:r w:rsidRPr="003C18FC">
        <w:rPr>
          <w:rFonts w:ascii="Arial" w:hAnsi="Arial" w:cs="Arial"/>
        </w:rPr>
        <w:t>highly multidisciplinary environment</w:t>
      </w:r>
      <w:r w:rsidR="00345A0E">
        <w:rPr>
          <w:rFonts w:ascii="Arial" w:hAnsi="Arial" w:cs="Arial"/>
        </w:rPr>
        <w:t>,</w:t>
      </w:r>
      <w:r w:rsidRPr="003C18FC">
        <w:rPr>
          <w:rFonts w:ascii="Arial" w:hAnsi="Arial" w:cs="Arial"/>
        </w:rPr>
        <w:t xml:space="preserve"> enable diverse studies to expand understanding of brain function and its effects on human behavior. </w:t>
      </w:r>
    </w:p>
    <w:p w14:paraId="475FDFA3" w14:textId="106CD385" w:rsidR="00E83A9A" w:rsidRPr="00FC4BA0" w:rsidRDefault="00E83A9A" w:rsidP="00F8154E">
      <w:pPr>
        <w:pStyle w:val="Heading2"/>
        <w:spacing w:before="240" w:after="40" w:line="240" w:lineRule="auto"/>
        <w:rPr>
          <w:rFonts w:cs="Arial"/>
          <w:bCs/>
          <w:szCs w:val="22"/>
        </w:rPr>
      </w:pPr>
      <w:bookmarkStart w:id="8" w:name="_Toc182827042"/>
      <w:r w:rsidRPr="00FC4BA0">
        <w:rPr>
          <w:rFonts w:cs="Arial"/>
          <w:bCs/>
          <w:szCs w:val="22"/>
        </w:rPr>
        <w:t>Center for Digital Research in the Humanities</w:t>
      </w:r>
      <w:bookmarkEnd w:id="8"/>
    </w:p>
    <w:p w14:paraId="39FB4486" w14:textId="39CF4271" w:rsidR="00933A4B" w:rsidRPr="00933A4B" w:rsidRDefault="00933A4B" w:rsidP="00F8154E">
      <w:pPr>
        <w:spacing w:after="0" w:line="240" w:lineRule="auto"/>
        <w:rPr>
          <w:rFonts w:ascii="Arial" w:hAnsi="Arial" w:cs="Arial"/>
        </w:rPr>
      </w:pPr>
      <w:r w:rsidRPr="3B32F3E2">
        <w:rPr>
          <w:rFonts w:ascii="Arial" w:hAnsi="Arial" w:cs="Arial"/>
        </w:rPr>
        <w:t xml:space="preserve">The Center for Digital Research in the Humanities, a joint initiative of the University of Nebraska-Lincoln Libraries and the College of Arts and Sciences, promotes collaborative, transdisciplinary digital humanities research and encourages grants in the humanities. </w:t>
      </w:r>
      <w:r w:rsidRPr="3B32F3E2">
        <w:rPr>
          <w:rFonts w:ascii="Arial" w:eastAsia="Times New Roman" w:hAnsi="Arial" w:cs="Arial"/>
        </w:rPr>
        <w:t xml:space="preserve">As a Program of Excellence, the Center fosters and serves as a catalyst for digital humanities research by providing spaces for collaborative research teams to meet, technological support, infrastructure for long-term sustainability of research, and connections to international research networks. While Faculty Fellows of the Center have tenure homes in Anthropology, Art and Art History, Classics and Religious Studies, English, History, and the Libraries, the Center serves any discipline in which research intersects with the humanities. </w:t>
      </w:r>
      <w:r w:rsidRPr="3B32F3E2">
        <w:rPr>
          <w:rFonts w:ascii="Arial" w:hAnsi="Arial" w:cs="Arial"/>
        </w:rPr>
        <w:t xml:space="preserve">The Center is a founding member of </w:t>
      </w:r>
      <w:proofErr w:type="spellStart"/>
      <w:r w:rsidRPr="3B32F3E2">
        <w:rPr>
          <w:rFonts w:ascii="Arial" w:hAnsi="Arial" w:cs="Arial"/>
        </w:rPr>
        <w:t>centerNet</w:t>
      </w:r>
      <w:proofErr w:type="spellEnd"/>
      <w:r w:rsidRPr="3B32F3E2">
        <w:rPr>
          <w:rFonts w:ascii="Arial" w:hAnsi="Arial" w:cs="Arial"/>
        </w:rPr>
        <w:t>, an international network of digital humanities centers, and is an institutional member of the Text Encoding Initiative Consortium, the National Humanities Alliance, and the Consortium of Humanities Centers and Institutes. The Center is also one of 15 partners of the Humanities Without Walls consortium, which seeks to create new avenues of collaborative research, teaching, and scholarship in the humanities.</w:t>
      </w:r>
    </w:p>
    <w:p w14:paraId="2B362FBC" w14:textId="6141F4D7" w:rsidR="00E83A9A" w:rsidRPr="00FC4BA0" w:rsidRDefault="00E83A9A" w:rsidP="00F8154E">
      <w:pPr>
        <w:pStyle w:val="Heading2"/>
        <w:spacing w:before="240" w:line="240" w:lineRule="auto"/>
        <w:rPr>
          <w:rFonts w:cs="Arial"/>
          <w:bCs/>
        </w:rPr>
      </w:pPr>
      <w:bookmarkStart w:id="9" w:name="_Toc182827043"/>
      <w:r w:rsidRPr="00FC4BA0">
        <w:rPr>
          <w:rFonts w:cs="Arial"/>
          <w:bCs/>
          <w:szCs w:val="22"/>
        </w:rPr>
        <w:t>Center for Plant Science Innovation</w:t>
      </w:r>
      <w:bookmarkEnd w:id="9"/>
    </w:p>
    <w:p w14:paraId="204347EC" w14:textId="13B566E1" w:rsidR="00933A4B" w:rsidRPr="00933A4B" w:rsidRDefault="00933A4B" w:rsidP="00F8154E">
      <w:pPr>
        <w:spacing w:before="40" w:after="0" w:line="240" w:lineRule="auto"/>
        <w:rPr>
          <w:rFonts w:ascii="Arial" w:eastAsia="Times New Roman" w:hAnsi="Arial" w:cs="Arial"/>
        </w:rPr>
      </w:pPr>
      <w:r w:rsidRPr="3B32F3E2">
        <w:rPr>
          <w:rFonts w:ascii="Arial" w:eastAsia="Times New Roman" w:hAnsi="Arial" w:cs="Arial"/>
        </w:rPr>
        <w:t xml:space="preserve">The Center for Plant Science Innovation (PSI) links molecular plant sciences between UNL’s East and City Campuses. PSI was founded as an interdisciplinary research and development, training, and mentoring program in the basic and translational plant sciences at UNL. PSI members provide research leadership to the national and international plant science community by contributing to a basic understanding of the biology underlying plant systems; developing the tools and resources necessary for translation of discoveries into applied technologies that </w:t>
      </w:r>
      <w:r w:rsidRPr="3B32F3E2">
        <w:rPr>
          <w:rFonts w:ascii="Arial" w:eastAsia="Times New Roman" w:hAnsi="Arial" w:cs="Arial"/>
        </w:rPr>
        <w:lastRenderedPageBreak/>
        <w:t xml:space="preserve">improve the productivity and value of crop plants; and providing a strong educational foundation for the scientific and professional development of students, staff, and postdoctoral associates. PSI provides a framework and resources for collaborative research and training opportunities beyond what is available </w:t>
      </w:r>
      <w:proofErr w:type="gramStart"/>
      <w:r w:rsidRPr="3B32F3E2">
        <w:rPr>
          <w:rFonts w:ascii="Arial" w:eastAsia="Times New Roman" w:hAnsi="Arial" w:cs="Arial"/>
        </w:rPr>
        <w:t>in home</w:t>
      </w:r>
      <w:proofErr w:type="gramEnd"/>
      <w:r w:rsidRPr="3B32F3E2">
        <w:rPr>
          <w:rFonts w:ascii="Arial" w:eastAsia="Times New Roman" w:hAnsi="Arial" w:cs="Arial"/>
        </w:rPr>
        <w:t xml:space="preserve"> departments to broaden and enhance the scientific scope and research quality of member labs.</w:t>
      </w:r>
    </w:p>
    <w:p w14:paraId="15BD2C0A" w14:textId="5CED8CE6" w:rsidR="00E83A9A" w:rsidRPr="00FC4BA0" w:rsidRDefault="00E83A9A" w:rsidP="00F8154E">
      <w:pPr>
        <w:pStyle w:val="Heading2"/>
        <w:spacing w:before="240" w:after="40" w:line="240" w:lineRule="auto"/>
        <w:rPr>
          <w:rFonts w:cs="Arial"/>
          <w:bCs/>
          <w:szCs w:val="22"/>
        </w:rPr>
      </w:pPr>
      <w:bookmarkStart w:id="10" w:name="_Toc182827044"/>
      <w:r w:rsidRPr="00FC4BA0">
        <w:rPr>
          <w:rFonts w:cs="Arial"/>
          <w:bCs/>
          <w:szCs w:val="22"/>
        </w:rPr>
        <w:t>Center on Children, Families</w:t>
      </w:r>
      <w:r w:rsidR="005B7C86" w:rsidRPr="00FC4BA0">
        <w:rPr>
          <w:rFonts w:cs="Arial"/>
          <w:bCs/>
          <w:szCs w:val="22"/>
        </w:rPr>
        <w:t>,</w:t>
      </w:r>
      <w:r w:rsidRPr="00FC4BA0">
        <w:rPr>
          <w:rFonts w:cs="Arial"/>
          <w:bCs/>
          <w:szCs w:val="22"/>
        </w:rPr>
        <w:t xml:space="preserve"> and the Law</w:t>
      </w:r>
      <w:bookmarkEnd w:id="10"/>
    </w:p>
    <w:p w14:paraId="49E0A83B" w14:textId="16B0DB7F" w:rsidR="00B345F7" w:rsidRDefault="00B345F7" w:rsidP="00F8154E">
      <w:pPr>
        <w:spacing w:after="240" w:line="240" w:lineRule="auto"/>
        <w:rPr>
          <w:rFonts w:ascii="Arial" w:eastAsia="Times New Roman" w:hAnsi="Arial" w:cs="Arial"/>
        </w:rPr>
      </w:pPr>
      <w:r w:rsidRPr="3B32F3E2">
        <w:rPr>
          <w:rFonts w:ascii="Arial" w:hAnsi="Arial" w:cs="Arial"/>
        </w:rPr>
        <w:t>The Center on Children, Families, and the Law (</w:t>
      </w:r>
      <w:proofErr w:type="spellStart"/>
      <w:r w:rsidRPr="3B32F3E2">
        <w:rPr>
          <w:rFonts w:ascii="Arial" w:hAnsi="Arial" w:cs="Arial"/>
        </w:rPr>
        <w:t>CCFL</w:t>
      </w:r>
      <w:proofErr w:type="spellEnd"/>
      <w:r w:rsidRPr="3B32F3E2">
        <w:rPr>
          <w:rFonts w:ascii="Arial" w:hAnsi="Arial" w:cs="Arial"/>
        </w:rPr>
        <w:t xml:space="preserve">) was established in 1987 to serve as a home for interdisciplinary research, teaching, and public service on issues related to child and family policy and services. Knowledge gained about child and family issues is used to help educate policy makers, scholars, service providers, and the general public. Work by </w:t>
      </w:r>
      <w:proofErr w:type="spellStart"/>
      <w:r w:rsidRPr="3B32F3E2">
        <w:rPr>
          <w:rFonts w:ascii="Arial" w:hAnsi="Arial" w:cs="Arial"/>
        </w:rPr>
        <w:t>CCFL</w:t>
      </w:r>
      <w:proofErr w:type="spellEnd"/>
      <w:r w:rsidRPr="3B32F3E2">
        <w:rPr>
          <w:rFonts w:ascii="Arial" w:hAnsi="Arial" w:cs="Arial"/>
        </w:rPr>
        <w:t xml:space="preserve"> serves as the primary basis for new local, state, and national legislation and has been cited in court rulings, including the U.S. Supreme Court. </w:t>
      </w:r>
      <w:r w:rsidRPr="3B32F3E2">
        <w:rPr>
          <w:rFonts w:ascii="Arial" w:eastAsia="Times New Roman" w:hAnsi="Arial" w:cs="Arial"/>
        </w:rPr>
        <w:t xml:space="preserve">In Nebraska, </w:t>
      </w:r>
      <w:proofErr w:type="spellStart"/>
      <w:r w:rsidRPr="3B32F3E2">
        <w:rPr>
          <w:rFonts w:ascii="Arial" w:eastAsia="Times New Roman" w:hAnsi="Arial" w:cs="Arial"/>
        </w:rPr>
        <w:t>CCFL</w:t>
      </w:r>
      <w:proofErr w:type="spellEnd"/>
      <w:r w:rsidRPr="3B32F3E2">
        <w:rPr>
          <w:rFonts w:ascii="Arial" w:eastAsia="Times New Roman" w:hAnsi="Arial" w:cs="Arial"/>
        </w:rPr>
        <w:t xml:space="preserve"> faculty and staff work closely with state and local agencies and nonprofit organizations to promote child and family welfare through training and educational programs, legal and policy analyses, program evaluation, consultation with service providers, and research intended to address practical child and family welfare issues. Nationwide, </w:t>
      </w:r>
      <w:proofErr w:type="spellStart"/>
      <w:r w:rsidRPr="3B32F3E2">
        <w:rPr>
          <w:rFonts w:ascii="Arial" w:eastAsia="Times New Roman" w:hAnsi="Arial" w:cs="Arial"/>
        </w:rPr>
        <w:t>CCFL</w:t>
      </w:r>
      <w:proofErr w:type="spellEnd"/>
      <w:r w:rsidRPr="3B32F3E2">
        <w:rPr>
          <w:rFonts w:ascii="Arial" w:eastAsia="Times New Roman" w:hAnsi="Arial" w:cs="Arial"/>
        </w:rPr>
        <w:t xml:space="preserve"> is committed to the development and dissemination of knowledge that advances the well-being of all the nation's children and families. </w:t>
      </w:r>
      <w:proofErr w:type="spellStart"/>
      <w:r w:rsidRPr="3B32F3E2">
        <w:rPr>
          <w:rFonts w:ascii="Arial" w:eastAsia="Times New Roman" w:hAnsi="Arial" w:cs="Arial"/>
        </w:rPr>
        <w:t>CCFL</w:t>
      </w:r>
      <w:proofErr w:type="spellEnd"/>
      <w:r w:rsidRPr="3B32F3E2">
        <w:rPr>
          <w:rFonts w:ascii="Arial" w:eastAsia="Times New Roman" w:hAnsi="Arial" w:cs="Arial"/>
        </w:rPr>
        <w:t xml:space="preserve"> faculty also serve on a variety of boards and advisory committees for national organizations concerned with child and family policy.</w:t>
      </w:r>
    </w:p>
    <w:p w14:paraId="19E15DB9" w14:textId="14723622" w:rsidR="00EC01CC" w:rsidRPr="00FC4BA0" w:rsidRDefault="00EC01CC" w:rsidP="00F8154E">
      <w:pPr>
        <w:pStyle w:val="Heading2"/>
        <w:spacing w:after="40" w:line="240" w:lineRule="auto"/>
        <w:rPr>
          <w:rFonts w:eastAsia="Times New Roman" w:cs="Arial"/>
          <w:bCs/>
          <w:szCs w:val="22"/>
          <w:lang w:val="en"/>
        </w:rPr>
      </w:pPr>
      <w:bookmarkStart w:id="11" w:name="_Toc182827045"/>
      <w:r w:rsidRPr="00FC4BA0">
        <w:rPr>
          <w:rFonts w:eastAsia="Times New Roman" w:cs="Arial"/>
          <w:bCs/>
          <w:szCs w:val="22"/>
          <w:lang w:val="en"/>
        </w:rPr>
        <w:t>Johnny Carson Center for Emerging Media Arts</w:t>
      </w:r>
      <w:bookmarkEnd w:id="11"/>
    </w:p>
    <w:p w14:paraId="7C936747" w14:textId="4B1D2C82" w:rsidR="00D173D5" w:rsidRPr="00B345F7" w:rsidRDefault="00D173D5" w:rsidP="00F8154E">
      <w:pPr>
        <w:spacing w:after="240" w:line="240" w:lineRule="auto"/>
        <w:rPr>
          <w:rFonts w:ascii="Arial" w:eastAsia="Times New Roman" w:hAnsi="Arial" w:cs="Arial"/>
        </w:rPr>
      </w:pPr>
      <w:r w:rsidRPr="3B32F3E2">
        <w:rPr>
          <w:rFonts w:ascii="Arial" w:eastAsia="Times New Roman" w:hAnsi="Arial" w:cs="Arial"/>
        </w:rPr>
        <w:t xml:space="preserve">Established through a $57 million partnership between the Hixson-Lied College of Fine and Performing Arts at the University of Nebraska-Lincoln, the Johnny Carson Foundation, and numerous private industry partners, the Johnny Carson Center for Emerging Media Arts aims to produce transformative creative leaders by building the ultimate student-centered program where every graduate is able to realize their dream job or raise money to start their dream company, straight out of school. The Center prepares students for careers in filmmaking, game design, special effects, app development, theme park experiences, virtual reality, and animation. The Center offers informal learning and meeting spaces that are integrated with formal learning zones, creating a community of interdisciplinary learners, peer-to-peer teachers, and entrepreneurs. The Center also includes two Emerging Media Arts Labs for shooting, motion capture, and data capture; an Audio Lab; and walls that can be seen through, written on, and opened up. </w:t>
      </w:r>
    </w:p>
    <w:p w14:paraId="56B4F45B" w14:textId="04158D76" w:rsidR="000D7DDF" w:rsidRPr="00FC4BA0" w:rsidRDefault="000D7DDF" w:rsidP="00F8154E">
      <w:pPr>
        <w:pStyle w:val="Heading2"/>
        <w:spacing w:before="240" w:after="40" w:line="240" w:lineRule="auto"/>
        <w:rPr>
          <w:rFonts w:cs="Arial"/>
          <w:bCs/>
          <w:szCs w:val="22"/>
        </w:rPr>
      </w:pPr>
      <w:bookmarkStart w:id="12" w:name="_Toc72149740"/>
      <w:bookmarkStart w:id="13" w:name="_Toc182827046"/>
      <w:r w:rsidRPr="00FC4BA0">
        <w:rPr>
          <w:rFonts w:cs="Arial"/>
          <w:bCs/>
          <w:szCs w:val="22"/>
        </w:rPr>
        <w:t>Minority Health Disparities Initiative</w:t>
      </w:r>
      <w:bookmarkEnd w:id="12"/>
      <w:bookmarkEnd w:id="13"/>
    </w:p>
    <w:p w14:paraId="770F19ED" w14:textId="1B078713" w:rsidR="000D7DDF" w:rsidRDefault="0088530A" w:rsidP="00F8154E">
      <w:pPr>
        <w:spacing w:after="120" w:line="240" w:lineRule="auto"/>
        <w:rPr>
          <w:rFonts w:ascii="Arial" w:hAnsi="Arial" w:cs="Arial"/>
        </w:rPr>
      </w:pPr>
      <w:r w:rsidRPr="00545D00">
        <w:rPr>
          <w:rFonts w:ascii="Arial" w:hAnsi="Arial" w:cs="Arial"/>
        </w:rPr>
        <w:t>The Minority</w:t>
      </w:r>
      <w:r>
        <w:rPr>
          <w:rFonts w:ascii="Arial" w:hAnsi="Arial" w:cs="Arial"/>
        </w:rPr>
        <w:t xml:space="preserve"> Health Disparities Initiative (</w:t>
      </w:r>
      <w:proofErr w:type="spellStart"/>
      <w:r>
        <w:rPr>
          <w:rFonts w:ascii="Arial" w:hAnsi="Arial" w:cs="Arial"/>
        </w:rPr>
        <w:t>MHDI</w:t>
      </w:r>
      <w:proofErr w:type="spellEnd"/>
      <w:r>
        <w:rPr>
          <w:rFonts w:ascii="Arial" w:hAnsi="Arial" w:cs="Arial"/>
        </w:rPr>
        <w:t xml:space="preserve">) links scientific research with policy, practice, and training to improve the health and well-being of Nebraskans. </w:t>
      </w:r>
      <w:r w:rsidR="00545D00">
        <w:rPr>
          <w:rFonts w:ascii="Arial" w:hAnsi="Arial" w:cs="Arial"/>
        </w:rPr>
        <w:t xml:space="preserve">The MHDI’s objectives are to </w:t>
      </w:r>
      <w:r w:rsidR="00545D00" w:rsidRPr="00545D00">
        <w:rPr>
          <w:rFonts w:ascii="Arial" w:hAnsi="Arial" w:cs="Arial"/>
        </w:rPr>
        <w:t>identify and strengthen the research infrastructure</w:t>
      </w:r>
      <w:r w:rsidR="00545D00">
        <w:rPr>
          <w:rFonts w:ascii="Arial" w:hAnsi="Arial" w:cs="Arial"/>
        </w:rPr>
        <w:t xml:space="preserve"> and </w:t>
      </w:r>
      <w:r w:rsidR="00545D00" w:rsidRPr="00545D00">
        <w:rPr>
          <w:rFonts w:ascii="Arial" w:hAnsi="Arial" w:cs="Arial"/>
        </w:rPr>
        <w:t>the network of investigators and practitioners addressing critical health issues in the state and the nation</w:t>
      </w:r>
      <w:r w:rsidR="00545D00">
        <w:rPr>
          <w:rFonts w:ascii="Arial" w:hAnsi="Arial" w:cs="Arial"/>
        </w:rPr>
        <w:t xml:space="preserve">. In addition to </w:t>
      </w:r>
      <w:r w:rsidR="00EE1F54">
        <w:rPr>
          <w:rFonts w:ascii="Arial" w:hAnsi="Arial" w:cs="Arial"/>
        </w:rPr>
        <w:t>recruiting and supporting researchers in minority health at U</w:t>
      </w:r>
      <w:r w:rsidR="00FF4409">
        <w:rPr>
          <w:rFonts w:ascii="Arial" w:hAnsi="Arial" w:cs="Arial"/>
        </w:rPr>
        <w:t>NL</w:t>
      </w:r>
      <w:r w:rsidR="00EE1F54">
        <w:rPr>
          <w:rFonts w:ascii="Arial" w:hAnsi="Arial" w:cs="Arial"/>
        </w:rPr>
        <w:t xml:space="preserve">, the </w:t>
      </w:r>
      <w:proofErr w:type="spellStart"/>
      <w:r w:rsidR="00EE1F54">
        <w:rPr>
          <w:rFonts w:ascii="Arial" w:hAnsi="Arial" w:cs="Arial"/>
        </w:rPr>
        <w:t>MHDI</w:t>
      </w:r>
      <w:proofErr w:type="spellEnd"/>
      <w:r w:rsidR="00EE1F54">
        <w:rPr>
          <w:rFonts w:ascii="Arial" w:hAnsi="Arial" w:cs="Arial"/>
        </w:rPr>
        <w:t xml:space="preserve"> administers the </w:t>
      </w:r>
      <w:r w:rsidR="00EC5781">
        <w:rPr>
          <w:rFonts w:ascii="Arial" w:hAnsi="Arial" w:cs="Arial"/>
        </w:rPr>
        <w:t xml:space="preserve">National </w:t>
      </w:r>
      <w:r w:rsidR="00EC5781" w:rsidRPr="009734ED">
        <w:rPr>
          <w:rFonts w:ascii="Arial" w:hAnsi="Arial" w:cs="Arial"/>
        </w:rPr>
        <w:t xml:space="preserve">Science </w:t>
      </w:r>
      <w:r w:rsidR="00EC5781" w:rsidRPr="00A00443">
        <w:rPr>
          <w:rFonts w:ascii="Arial" w:hAnsi="Arial" w:cs="Arial"/>
        </w:rPr>
        <w:t xml:space="preserve">Foundation-funded </w:t>
      </w:r>
      <w:r w:rsidR="00EE1F54" w:rsidRPr="00A00443">
        <w:rPr>
          <w:rFonts w:ascii="Arial" w:hAnsi="Arial" w:cs="Arial"/>
        </w:rPr>
        <w:t>Minority Health Disparities summer research program, which aims to conduct and transform cutting-edge s</w:t>
      </w:r>
      <w:r w:rsidR="00A00443" w:rsidRPr="00A00443">
        <w:rPr>
          <w:rFonts w:ascii="Arial" w:hAnsi="Arial" w:cs="Arial"/>
        </w:rPr>
        <w:t>ocial and behavioral research to understand</w:t>
      </w:r>
      <w:r w:rsidR="00B84E8C" w:rsidRPr="00A00443">
        <w:rPr>
          <w:rFonts w:ascii="Arial" w:hAnsi="Arial" w:cs="Arial"/>
        </w:rPr>
        <w:t xml:space="preserve"> and</w:t>
      </w:r>
      <w:r w:rsidR="00EE1F54" w:rsidRPr="00A00443">
        <w:rPr>
          <w:rFonts w:ascii="Arial" w:hAnsi="Arial" w:cs="Arial"/>
        </w:rPr>
        <w:t xml:space="preserve"> reduc</w:t>
      </w:r>
      <w:r w:rsidR="00A00443" w:rsidRPr="00A00443">
        <w:rPr>
          <w:rFonts w:ascii="Arial" w:hAnsi="Arial" w:cs="Arial"/>
        </w:rPr>
        <w:t>e</w:t>
      </w:r>
      <w:r w:rsidR="00EE1F54" w:rsidRPr="00A00443">
        <w:rPr>
          <w:rFonts w:ascii="Arial" w:hAnsi="Arial" w:cs="Arial"/>
        </w:rPr>
        <w:t xml:space="preserve"> health disparities and diversify minority health researchers.</w:t>
      </w:r>
    </w:p>
    <w:p w14:paraId="661FFCBB" w14:textId="77777777" w:rsidR="00C16775" w:rsidRPr="00FC4BA0" w:rsidRDefault="00C16775" w:rsidP="00F8154E">
      <w:pPr>
        <w:pStyle w:val="Heading2"/>
        <w:spacing w:before="240" w:after="40" w:line="240" w:lineRule="auto"/>
        <w:rPr>
          <w:rFonts w:cs="Arial"/>
          <w:bCs/>
          <w:szCs w:val="22"/>
        </w:rPr>
      </w:pPr>
      <w:bookmarkStart w:id="14" w:name="_Toc182827047"/>
      <w:r w:rsidRPr="00FC4BA0">
        <w:rPr>
          <w:rFonts w:eastAsia="Times New Roman" w:cs="Arial"/>
          <w:bCs/>
          <w:szCs w:val="22"/>
        </w:rPr>
        <w:t>Nebraska Center for Biotechnology</w:t>
      </w:r>
      <w:bookmarkEnd w:id="14"/>
    </w:p>
    <w:p w14:paraId="2E393562" w14:textId="27C95C84" w:rsidR="004F3C49" w:rsidRDefault="00C16775" w:rsidP="00F8154E">
      <w:pPr>
        <w:spacing w:before="40" w:after="0" w:line="240" w:lineRule="auto"/>
        <w:rPr>
          <w:rFonts w:ascii="Arial" w:hAnsi="Arial" w:cs="Arial"/>
          <w:b/>
        </w:rPr>
      </w:pPr>
      <w:r w:rsidRPr="00EC1C24">
        <w:rPr>
          <w:rFonts w:ascii="Arial" w:eastAsia="Times New Roman" w:hAnsi="Arial" w:cs="Arial"/>
          <w:color w:val="000000"/>
        </w:rPr>
        <w:t xml:space="preserve">The </w:t>
      </w:r>
      <w:r>
        <w:rPr>
          <w:rFonts w:ascii="Arial" w:eastAsia="Times New Roman" w:hAnsi="Arial" w:cs="Arial"/>
          <w:color w:val="000000"/>
        </w:rPr>
        <w:t>Nebraska</w:t>
      </w:r>
      <w:r w:rsidRPr="00EC1C24">
        <w:rPr>
          <w:rFonts w:ascii="Arial" w:eastAsia="Times New Roman" w:hAnsi="Arial" w:cs="Arial"/>
          <w:color w:val="000000"/>
        </w:rPr>
        <w:t xml:space="preserve"> Center for Biotechnology promotes research on all aspects of molecular life sciences by providing state-of-the-art technologies for research through core facilities; enriching the research environment at UNL through a weekly seminar series; providing training to faculty, students, and staff through workshops and short courses; and awarding student fellowships and </w:t>
      </w:r>
      <w:r w:rsidRPr="00EC1C24">
        <w:rPr>
          <w:rFonts w:ascii="Arial" w:eastAsia="Times New Roman" w:hAnsi="Arial" w:cs="Arial"/>
          <w:color w:val="000000"/>
        </w:rPr>
        <w:lastRenderedPageBreak/>
        <w:t xml:space="preserve">scholarships. The Center currently offers core facilities for bioinformatics, genomics, flow cytometry, microscopy, plant transformation, and proteomics and metabolomics. </w:t>
      </w:r>
    </w:p>
    <w:p w14:paraId="0AD59715" w14:textId="4C45D640" w:rsidR="0059269A" w:rsidRPr="00FC4BA0" w:rsidRDefault="0059269A" w:rsidP="00F8154E">
      <w:pPr>
        <w:pStyle w:val="Heading2"/>
        <w:spacing w:before="240" w:after="40" w:line="240" w:lineRule="auto"/>
        <w:rPr>
          <w:rFonts w:cs="Arial"/>
          <w:bCs/>
          <w:szCs w:val="22"/>
        </w:rPr>
      </w:pPr>
      <w:bookmarkStart w:id="15" w:name="_Toc182827048"/>
      <w:r w:rsidRPr="00FC4BA0">
        <w:rPr>
          <w:rFonts w:cs="Arial"/>
          <w:bCs/>
          <w:szCs w:val="22"/>
        </w:rPr>
        <w:t>Nebraska Center for Energy Sciences Research</w:t>
      </w:r>
      <w:bookmarkEnd w:id="15"/>
    </w:p>
    <w:p w14:paraId="514E2477" w14:textId="185ED9EA" w:rsidR="00B345F7" w:rsidRPr="00B345F7" w:rsidRDefault="00B345F7" w:rsidP="00F8154E">
      <w:pPr>
        <w:spacing w:before="40" w:after="0" w:line="240" w:lineRule="auto"/>
        <w:rPr>
          <w:rFonts w:ascii="Arial" w:hAnsi="Arial" w:cs="Arial"/>
        </w:rPr>
      </w:pPr>
      <w:r w:rsidRPr="3B32F3E2">
        <w:rPr>
          <w:rFonts w:ascii="Arial" w:hAnsi="Arial" w:cs="Arial"/>
        </w:rPr>
        <w:t>The Nebraska Center for Energy Sciences Research (</w:t>
      </w:r>
      <w:proofErr w:type="spellStart"/>
      <w:r w:rsidRPr="3B32F3E2">
        <w:rPr>
          <w:rFonts w:ascii="Arial" w:hAnsi="Arial" w:cs="Arial"/>
        </w:rPr>
        <w:t>NCESR</w:t>
      </w:r>
      <w:proofErr w:type="spellEnd"/>
      <w:r w:rsidRPr="3B32F3E2">
        <w:rPr>
          <w:rFonts w:ascii="Arial" w:hAnsi="Arial" w:cs="Arial"/>
        </w:rPr>
        <w:t xml:space="preserve">), a collaboration between the </w:t>
      </w:r>
      <w:r w:rsidRPr="3B32F3E2">
        <w:rPr>
          <w:rStyle w:val="Hyperlink"/>
          <w:rFonts w:ascii="Arial" w:hAnsi="Arial" w:cs="Arial"/>
          <w:color w:val="auto"/>
          <w:u w:val="none"/>
        </w:rPr>
        <w:t>Nebraska Public Power District</w:t>
      </w:r>
      <w:r w:rsidRPr="3B32F3E2">
        <w:rPr>
          <w:rFonts w:ascii="Arial" w:hAnsi="Arial" w:cs="Arial"/>
        </w:rPr>
        <w:t xml:space="preserve"> and the </w:t>
      </w:r>
      <w:r w:rsidRPr="3B32F3E2">
        <w:rPr>
          <w:rStyle w:val="Hyperlink"/>
          <w:rFonts w:ascii="Arial" w:hAnsi="Arial" w:cs="Arial"/>
          <w:color w:val="auto"/>
          <w:u w:val="none"/>
        </w:rPr>
        <w:t>University of Nebraska-Lincoln (UNL)</w:t>
      </w:r>
      <w:r w:rsidRPr="3B32F3E2">
        <w:rPr>
          <w:rFonts w:ascii="Arial" w:hAnsi="Arial" w:cs="Arial"/>
        </w:rPr>
        <w:t>, was established in 2006 to conduct energy research that produces technologies, processes, and systems that provide new or significantly enhanced renewable energy sources and improve the quality of life and economic opportunity for all Nebraskans.</w:t>
      </w:r>
      <w:r w:rsidRPr="3B32F3E2">
        <w:rPr>
          <w:rFonts w:ascii="Arial" w:hAnsi="Arial" w:cs="Arial"/>
          <w:b/>
          <w:bCs/>
        </w:rPr>
        <w:t xml:space="preserve"> </w:t>
      </w:r>
      <w:proofErr w:type="spellStart"/>
      <w:r w:rsidRPr="3B32F3E2">
        <w:rPr>
          <w:rFonts w:ascii="Arial" w:hAnsi="Arial" w:cs="Arial"/>
        </w:rPr>
        <w:t>NCESR’s</w:t>
      </w:r>
      <w:proofErr w:type="spellEnd"/>
      <w:r w:rsidRPr="3B32F3E2">
        <w:rPr>
          <w:rFonts w:ascii="Arial" w:hAnsi="Arial" w:cs="Arial"/>
        </w:rPr>
        <w:t xml:space="preserve"> overall goal is to develop research and education programs in energy sciences by fostering interdisciplinary collaboration among UNL faculty and with other research institutions, public-sector agencies, and private sector companies with similar interests. </w:t>
      </w:r>
      <w:proofErr w:type="spellStart"/>
      <w:r w:rsidRPr="3B32F3E2">
        <w:rPr>
          <w:rFonts w:ascii="Arial" w:hAnsi="Arial" w:cs="Arial"/>
        </w:rPr>
        <w:t>NCESR</w:t>
      </w:r>
      <w:proofErr w:type="spellEnd"/>
      <w:r w:rsidRPr="3B32F3E2">
        <w:rPr>
          <w:rFonts w:ascii="Arial" w:hAnsi="Arial" w:cs="Arial"/>
        </w:rPr>
        <w:t xml:space="preserve"> supports both basic and applied research and has a broad mandate to explore a range of renewable energy opportunities, such as biofuels, wind, and solar energy, as well as opportunities for energy conservation. </w:t>
      </w:r>
    </w:p>
    <w:p w14:paraId="2E084D1B" w14:textId="445378CD" w:rsidR="000D7DDF" w:rsidRPr="00FC4BA0" w:rsidRDefault="000D7DDF" w:rsidP="00F8154E">
      <w:pPr>
        <w:pStyle w:val="Heading2"/>
        <w:spacing w:before="240" w:after="40" w:line="240" w:lineRule="auto"/>
        <w:rPr>
          <w:rFonts w:cs="Arial"/>
          <w:bCs/>
          <w:szCs w:val="22"/>
        </w:rPr>
      </w:pPr>
      <w:bookmarkStart w:id="16" w:name="_Toc72149741"/>
      <w:bookmarkStart w:id="17" w:name="_Toc182827049"/>
      <w:r w:rsidRPr="00FC4BA0">
        <w:rPr>
          <w:rFonts w:cs="Arial"/>
          <w:bCs/>
          <w:szCs w:val="22"/>
        </w:rPr>
        <w:t>Nebraska Center for Integrated Biomolecular Communication</w:t>
      </w:r>
      <w:bookmarkEnd w:id="16"/>
      <w:bookmarkEnd w:id="17"/>
    </w:p>
    <w:p w14:paraId="0F82E10C" w14:textId="7E46B2DD" w:rsidR="000D7DDF" w:rsidRDefault="003D0AA5" w:rsidP="00F8154E">
      <w:pPr>
        <w:spacing w:after="120" w:line="240" w:lineRule="auto"/>
        <w:rPr>
          <w:rFonts w:ascii="Arial" w:hAnsi="Arial" w:cs="Arial"/>
        </w:rPr>
      </w:pPr>
      <w:r>
        <w:rPr>
          <w:rFonts w:ascii="Arial" w:hAnsi="Arial" w:cs="Arial"/>
        </w:rPr>
        <w:t>T</w:t>
      </w:r>
      <w:r w:rsidR="000D7DDF" w:rsidRPr="00C01EDA">
        <w:rPr>
          <w:rFonts w:ascii="Arial" w:hAnsi="Arial" w:cs="Arial"/>
        </w:rPr>
        <w:t>he Nebraska Center for Integrated Biomolecular Communication (CIBC) promotes and coordinates interdisciplinary research focused on filling fundamental gaps in understanding spatial and temporal aspects of biomolecular communication. By embracing approaches that span from the molecular and tissue levels to computational modeling, the CIBC fosters the development of integrated, interdisciplinary research teams with broad disciplinary representation to interrogate complex disease pathways from a wide range of perspectives.</w:t>
      </w:r>
    </w:p>
    <w:p w14:paraId="576EAD6C" w14:textId="77777777" w:rsidR="008E0C7E" w:rsidRPr="00FC4BA0" w:rsidRDefault="008E0C7E" w:rsidP="00F8154E">
      <w:pPr>
        <w:pStyle w:val="Heading2"/>
        <w:spacing w:before="240" w:after="40" w:line="240" w:lineRule="auto"/>
        <w:rPr>
          <w:rFonts w:eastAsia="Times New Roman" w:cs="Arial"/>
          <w:bCs/>
          <w:szCs w:val="22"/>
        </w:rPr>
      </w:pPr>
      <w:bookmarkStart w:id="18" w:name="_Toc182827050"/>
      <w:r w:rsidRPr="00FC4BA0">
        <w:rPr>
          <w:rFonts w:eastAsia="Times New Roman" w:cs="Arial"/>
          <w:bCs/>
          <w:szCs w:val="22"/>
        </w:rPr>
        <w:t>Nebraska Center for Materials and Nanoscience</w:t>
      </w:r>
      <w:bookmarkEnd w:id="18"/>
    </w:p>
    <w:p w14:paraId="4BFFF58E" w14:textId="77777777" w:rsidR="008E0C7E" w:rsidRPr="00EC1C24" w:rsidRDefault="008E0C7E" w:rsidP="00F8154E">
      <w:pPr>
        <w:spacing w:after="120" w:line="240" w:lineRule="auto"/>
        <w:rPr>
          <w:rFonts w:ascii="Arial" w:eastAsia="Times New Roman" w:hAnsi="Arial" w:cs="Arial"/>
          <w:color w:val="000000"/>
        </w:rPr>
      </w:pPr>
      <w:r w:rsidRPr="00EC1C24">
        <w:rPr>
          <w:rFonts w:ascii="Arial" w:eastAsia="Times New Roman" w:hAnsi="Arial" w:cs="Arial"/>
          <w:color w:val="000000"/>
        </w:rPr>
        <w:t>The Nebraska Center for Materials and Nanoscience (NCMN) was founded by the Board of Regents in 1988 to serve as the focal point of interdisciplinary research in materials in the College of Arts and Sciences and College of Engineering. The overall goal of NCMN is to provide for the state of Nebraska and the University of Nebraska a nationally recognized center of excellence in materials research science and engineering, nanoscience, and nanotechnology.</w:t>
      </w:r>
    </w:p>
    <w:p w14:paraId="7948D2D3" w14:textId="6D7FFF9C" w:rsidR="008E0C7E" w:rsidRPr="00C01EDA" w:rsidRDefault="008E0C7E" w:rsidP="00F8154E">
      <w:pPr>
        <w:spacing w:after="120" w:line="240" w:lineRule="auto"/>
        <w:rPr>
          <w:rFonts w:ascii="Arial" w:hAnsi="Arial" w:cs="Arial"/>
        </w:rPr>
      </w:pPr>
      <w:r w:rsidRPr="00EC1C24">
        <w:rPr>
          <w:rFonts w:ascii="Arial" w:eastAsia="Times New Roman" w:hAnsi="Arial" w:cs="Arial"/>
          <w:color w:val="000000"/>
        </w:rPr>
        <w:t xml:space="preserve">The NCMN has six facilities that are available to all University of Nebraska-Lincoln (UNL) faculty, companies in Nebraska, and outside interests: the Cryogenics Instrumentation Facility, the Electron </w:t>
      </w:r>
      <w:proofErr w:type="spellStart"/>
      <w:r w:rsidRPr="00EC1C24">
        <w:rPr>
          <w:rFonts w:ascii="Arial" w:eastAsia="Times New Roman" w:hAnsi="Arial" w:cs="Arial"/>
          <w:color w:val="000000"/>
        </w:rPr>
        <w:t>Nanoscopy</w:t>
      </w:r>
      <w:proofErr w:type="spellEnd"/>
      <w:r w:rsidRPr="00EC1C24">
        <w:rPr>
          <w:rFonts w:ascii="Arial" w:eastAsia="Times New Roman" w:hAnsi="Arial" w:cs="Arial"/>
          <w:color w:val="000000"/>
        </w:rPr>
        <w:t xml:space="preserve"> Instrumentation Facility, the Nanofabrication Cleanroom Facility, the Central Facility for Nanomaterials and Thin Films, the Surface and Materials Characterization Facility, and the X-Ray Structural Characterization Facility. </w:t>
      </w:r>
    </w:p>
    <w:p w14:paraId="4672B023" w14:textId="77777777" w:rsidR="00C50CA7" w:rsidRPr="00FC4BA0" w:rsidRDefault="00C50CA7" w:rsidP="00F8154E">
      <w:pPr>
        <w:pStyle w:val="Heading2"/>
        <w:spacing w:before="240" w:after="40" w:line="240" w:lineRule="auto"/>
        <w:rPr>
          <w:rFonts w:cs="Arial"/>
          <w:bCs/>
          <w:szCs w:val="22"/>
        </w:rPr>
      </w:pPr>
      <w:bookmarkStart w:id="19" w:name="_Toc72149742"/>
      <w:bookmarkStart w:id="20" w:name="_Toc182827051"/>
      <w:r w:rsidRPr="00FC4BA0">
        <w:rPr>
          <w:rFonts w:cs="Arial"/>
          <w:bCs/>
          <w:szCs w:val="22"/>
        </w:rPr>
        <w:t>Nebraska Center for the Prevention of Obesity Diseases through Dietary Molecules</w:t>
      </w:r>
      <w:bookmarkEnd w:id="19"/>
      <w:bookmarkEnd w:id="20"/>
      <w:r w:rsidRPr="00FC4BA0">
        <w:rPr>
          <w:rFonts w:cs="Arial"/>
          <w:bCs/>
          <w:szCs w:val="22"/>
        </w:rPr>
        <w:t xml:space="preserve"> </w:t>
      </w:r>
    </w:p>
    <w:p w14:paraId="6B60FBA5" w14:textId="1A0CFC50" w:rsidR="005579CE" w:rsidRDefault="00247C27" w:rsidP="00F8154E">
      <w:pPr>
        <w:spacing w:after="120" w:line="240" w:lineRule="auto"/>
        <w:rPr>
          <w:rFonts w:ascii="Arial" w:hAnsi="Arial" w:cs="Arial"/>
        </w:rPr>
      </w:pPr>
      <w:r>
        <w:rPr>
          <w:rFonts w:ascii="Arial" w:hAnsi="Arial" w:cs="Arial"/>
        </w:rPr>
        <w:t>Research at t</w:t>
      </w:r>
      <w:r w:rsidR="003D0AA5">
        <w:rPr>
          <w:rFonts w:ascii="Arial" w:hAnsi="Arial" w:cs="Arial"/>
        </w:rPr>
        <w:t xml:space="preserve">he </w:t>
      </w:r>
      <w:r w:rsidR="003D0AA5" w:rsidRPr="003D0AA5">
        <w:rPr>
          <w:rFonts w:ascii="Arial" w:hAnsi="Arial" w:cs="Arial"/>
        </w:rPr>
        <w:t>Nebraska Center for the Prevention of Obesity Diseases through Dietary Molecules</w:t>
      </w:r>
      <w:r w:rsidR="003D0AA5">
        <w:rPr>
          <w:rFonts w:ascii="Arial" w:hAnsi="Arial" w:cs="Arial"/>
        </w:rPr>
        <w:t xml:space="preserve"> (</w:t>
      </w:r>
      <w:proofErr w:type="spellStart"/>
      <w:r w:rsidR="003D0AA5">
        <w:rPr>
          <w:rFonts w:ascii="Arial" w:hAnsi="Arial" w:cs="Arial"/>
        </w:rPr>
        <w:t>NPOD</w:t>
      </w:r>
      <w:proofErr w:type="spellEnd"/>
      <w:r w:rsidR="003D0AA5">
        <w:rPr>
          <w:rFonts w:ascii="Arial" w:hAnsi="Arial" w:cs="Arial"/>
        </w:rPr>
        <w:t xml:space="preserve">) </w:t>
      </w:r>
      <w:r>
        <w:rPr>
          <w:rFonts w:ascii="Arial" w:hAnsi="Arial" w:cs="Arial"/>
        </w:rPr>
        <w:t>centers around</w:t>
      </w:r>
      <w:r w:rsidR="007C79A3">
        <w:rPr>
          <w:rFonts w:ascii="Arial" w:hAnsi="Arial" w:cs="Arial"/>
        </w:rPr>
        <w:t xml:space="preserve"> </w:t>
      </w:r>
      <w:r w:rsidR="005579CE">
        <w:rPr>
          <w:rFonts w:ascii="Arial" w:hAnsi="Arial" w:cs="Arial"/>
        </w:rPr>
        <w:t>develop</w:t>
      </w:r>
      <w:r>
        <w:rPr>
          <w:rFonts w:ascii="Arial" w:hAnsi="Arial" w:cs="Arial"/>
        </w:rPr>
        <w:t>ing</w:t>
      </w:r>
      <w:r w:rsidR="005579CE">
        <w:rPr>
          <w:rFonts w:ascii="Arial" w:hAnsi="Arial" w:cs="Arial"/>
        </w:rPr>
        <w:t xml:space="preserve"> innovative approaches to combating </w:t>
      </w:r>
      <w:r w:rsidR="007C79A3" w:rsidRPr="007C79A3">
        <w:rPr>
          <w:rFonts w:ascii="Arial" w:hAnsi="Arial" w:cs="Arial"/>
        </w:rPr>
        <w:t xml:space="preserve">obesity and related diseases such as </w:t>
      </w:r>
      <w:r w:rsidR="005579CE" w:rsidRPr="007C79A3">
        <w:rPr>
          <w:rFonts w:ascii="Arial" w:hAnsi="Arial" w:cs="Arial"/>
        </w:rPr>
        <w:t>cardiovascular disease</w:t>
      </w:r>
      <w:r w:rsidR="005579CE">
        <w:rPr>
          <w:rFonts w:ascii="Arial" w:hAnsi="Arial" w:cs="Arial"/>
        </w:rPr>
        <w:t>,</w:t>
      </w:r>
      <w:r w:rsidR="005579CE" w:rsidRPr="007C79A3">
        <w:rPr>
          <w:rFonts w:ascii="Arial" w:hAnsi="Arial" w:cs="Arial"/>
        </w:rPr>
        <w:t xml:space="preserve"> </w:t>
      </w:r>
      <w:r w:rsidR="007C79A3" w:rsidRPr="007C79A3">
        <w:rPr>
          <w:rFonts w:ascii="Arial" w:hAnsi="Arial" w:cs="Arial"/>
        </w:rPr>
        <w:t>type 2 diabetes, and non-alcoholic fatty liver disease.</w:t>
      </w:r>
      <w:r w:rsidR="005579CE">
        <w:rPr>
          <w:rFonts w:ascii="Arial" w:hAnsi="Arial" w:cs="Arial"/>
        </w:rPr>
        <w:t xml:space="preserve"> A collaboration between </w:t>
      </w:r>
      <w:r w:rsidR="002468E5">
        <w:rPr>
          <w:rFonts w:ascii="Arial" w:hAnsi="Arial" w:cs="Arial"/>
        </w:rPr>
        <w:t>UNL</w:t>
      </w:r>
      <w:r w:rsidR="005579CE">
        <w:rPr>
          <w:rFonts w:ascii="Arial" w:hAnsi="Arial" w:cs="Arial"/>
        </w:rPr>
        <w:t xml:space="preserve"> and the University of Nebraska Medical Center, </w:t>
      </w:r>
      <w:proofErr w:type="spellStart"/>
      <w:r w:rsidR="005579CE">
        <w:rPr>
          <w:rFonts w:ascii="Arial" w:hAnsi="Arial" w:cs="Arial"/>
        </w:rPr>
        <w:t>NPOD</w:t>
      </w:r>
      <w:proofErr w:type="spellEnd"/>
      <w:r w:rsidR="005579CE">
        <w:rPr>
          <w:rFonts w:ascii="Arial" w:hAnsi="Arial" w:cs="Arial"/>
        </w:rPr>
        <w:t xml:space="preserve"> </w:t>
      </w:r>
      <w:r w:rsidR="00E73EAE">
        <w:rPr>
          <w:rFonts w:ascii="Arial" w:hAnsi="Arial" w:cs="Arial"/>
        </w:rPr>
        <w:t>serves as a hub for researche</w:t>
      </w:r>
      <w:r w:rsidR="002468E5">
        <w:rPr>
          <w:rFonts w:ascii="Arial" w:hAnsi="Arial" w:cs="Arial"/>
        </w:rPr>
        <w:t>r</w:t>
      </w:r>
      <w:r w:rsidR="00E73EAE">
        <w:rPr>
          <w:rFonts w:ascii="Arial" w:hAnsi="Arial" w:cs="Arial"/>
        </w:rPr>
        <w:t xml:space="preserve">s focused on </w:t>
      </w:r>
      <w:r w:rsidR="00DC7548">
        <w:rPr>
          <w:rFonts w:ascii="Arial" w:hAnsi="Arial" w:cs="Arial"/>
        </w:rPr>
        <w:t xml:space="preserve">leveraging and manipulating </w:t>
      </w:r>
      <w:r w:rsidR="00DC7548" w:rsidRPr="00DC7548">
        <w:rPr>
          <w:rFonts w:ascii="Arial" w:hAnsi="Arial" w:cs="Arial"/>
        </w:rPr>
        <w:t>nutrient-dependent cell signals</w:t>
      </w:r>
      <w:r w:rsidR="00DC7548">
        <w:rPr>
          <w:rFonts w:ascii="Arial" w:hAnsi="Arial" w:cs="Arial"/>
        </w:rPr>
        <w:t xml:space="preserve"> to </w:t>
      </w:r>
      <w:r w:rsidR="00DC7548" w:rsidRPr="00DC7548">
        <w:rPr>
          <w:rFonts w:ascii="Arial" w:hAnsi="Arial" w:cs="Arial"/>
        </w:rPr>
        <w:t>devise consumer</w:t>
      </w:r>
      <w:r w:rsidR="00DC7548">
        <w:rPr>
          <w:rFonts w:ascii="Arial" w:hAnsi="Arial" w:cs="Arial"/>
        </w:rPr>
        <w:t>-</w:t>
      </w:r>
      <w:r w:rsidR="00DC7548" w:rsidRPr="00DC7548">
        <w:rPr>
          <w:rFonts w:ascii="Arial" w:hAnsi="Arial" w:cs="Arial"/>
        </w:rPr>
        <w:t xml:space="preserve">friendly strategies </w:t>
      </w:r>
      <w:r w:rsidR="00DC7548">
        <w:rPr>
          <w:rFonts w:ascii="Arial" w:hAnsi="Arial" w:cs="Arial"/>
        </w:rPr>
        <w:t>to combat obesity</w:t>
      </w:r>
      <w:r w:rsidR="00DC7548" w:rsidRPr="00DC7548">
        <w:rPr>
          <w:rFonts w:ascii="Arial" w:hAnsi="Arial" w:cs="Arial"/>
        </w:rPr>
        <w:t xml:space="preserve"> and related diseases</w:t>
      </w:r>
      <w:r w:rsidR="001373D8">
        <w:rPr>
          <w:rFonts w:ascii="Arial" w:hAnsi="Arial" w:cs="Arial"/>
        </w:rPr>
        <w:t xml:space="preserve">. </w:t>
      </w:r>
      <w:proofErr w:type="spellStart"/>
      <w:r w:rsidR="001373D8">
        <w:rPr>
          <w:rFonts w:ascii="Arial" w:hAnsi="Arial" w:cs="Arial"/>
        </w:rPr>
        <w:t>NPOD’s</w:t>
      </w:r>
      <w:proofErr w:type="spellEnd"/>
      <w:r w:rsidR="001373D8">
        <w:rPr>
          <w:rFonts w:ascii="Arial" w:hAnsi="Arial" w:cs="Arial"/>
        </w:rPr>
        <w:t xml:space="preserve"> </w:t>
      </w:r>
      <w:r w:rsidR="001373D8" w:rsidRPr="001373D8">
        <w:rPr>
          <w:rFonts w:ascii="Arial" w:hAnsi="Arial" w:cs="Arial"/>
        </w:rPr>
        <w:t>Biomedical and Obesity Research Core</w:t>
      </w:r>
      <w:r w:rsidR="001373D8">
        <w:rPr>
          <w:rFonts w:ascii="Arial" w:hAnsi="Arial" w:cs="Arial"/>
        </w:rPr>
        <w:t xml:space="preserve"> provides Center researchers and external users with services in </w:t>
      </w:r>
      <w:r w:rsidR="00267101" w:rsidRPr="00267101">
        <w:rPr>
          <w:rFonts w:ascii="Arial" w:hAnsi="Arial" w:cs="Arial"/>
        </w:rPr>
        <w:t>biostatistics</w:t>
      </w:r>
      <w:r w:rsidR="0011115E">
        <w:rPr>
          <w:rFonts w:ascii="Arial" w:hAnsi="Arial" w:cs="Arial"/>
        </w:rPr>
        <w:t>,</w:t>
      </w:r>
      <w:r w:rsidR="00267101" w:rsidRPr="00267101">
        <w:rPr>
          <w:rFonts w:ascii="Arial" w:hAnsi="Arial" w:cs="Arial"/>
        </w:rPr>
        <w:t xml:space="preserve"> </w:t>
      </w:r>
      <w:r w:rsidR="001373D8">
        <w:rPr>
          <w:rFonts w:ascii="Arial" w:hAnsi="Arial" w:cs="Arial"/>
        </w:rPr>
        <w:t>bioinformatics</w:t>
      </w:r>
      <w:r w:rsidR="0011115E">
        <w:rPr>
          <w:rFonts w:ascii="Arial" w:hAnsi="Arial" w:cs="Arial"/>
        </w:rPr>
        <w:t>,</w:t>
      </w:r>
      <w:r w:rsidR="001373D8">
        <w:rPr>
          <w:rFonts w:ascii="Arial" w:hAnsi="Arial" w:cs="Arial"/>
        </w:rPr>
        <w:t xml:space="preserve"> </w:t>
      </w:r>
      <w:r w:rsidR="00267101" w:rsidRPr="00267101">
        <w:rPr>
          <w:rFonts w:ascii="Arial" w:hAnsi="Arial" w:cs="Arial"/>
        </w:rPr>
        <w:t>large-capacity and high-speed computation</w:t>
      </w:r>
      <w:r w:rsidR="0011115E">
        <w:rPr>
          <w:rFonts w:ascii="Arial" w:hAnsi="Arial" w:cs="Arial"/>
        </w:rPr>
        <w:t>,</w:t>
      </w:r>
      <w:r w:rsidR="00267101" w:rsidRPr="00267101">
        <w:rPr>
          <w:rFonts w:ascii="Arial" w:hAnsi="Arial" w:cs="Arial"/>
        </w:rPr>
        <w:t xml:space="preserve"> </w:t>
      </w:r>
      <w:r w:rsidR="001373D8" w:rsidRPr="00267101">
        <w:rPr>
          <w:rFonts w:ascii="Arial" w:hAnsi="Arial" w:cs="Arial"/>
        </w:rPr>
        <w:t>animal imaging and phenotyping</w:t>
      </w:r>
      <w:r w:rsidR="0011115E">
        <w:rPr>
          <w:rFonts w:ascii="Arial" w:hAnsi="Arial" w:cs="Arial"/>
        </w:rPr>
        <w:t>,</w:t>
      </w:r>
      <w:r w:rsidR="001373D8" w:rsidRPr="00267101">
        <w:rPr>
          <w:rFonts w:ascii="Arial" w:hAnsi="Arial" w:cs="Arial"/>
        </w:rPr>
        <w:t xml:space="preserve"> </w:t>
      </w:r>
      <w:r w:rsidR="00267101" w:rsidRPr="00267101">
        <w:rPr>
          <w:rFonts w:ascii="Arial" w:hAnsi="Arial" w:cs="Arial"/>
        </w:rPr>
        <w:t>molecular biology</w:t>
      </w:r>
      <w:r w:rsidR="0011115E">
        <w:rPr>
          <w:rFonts w:ascii="Arial" w:hAnsi="Arial" w:cs="Arial"/>
        </w:rPr>
        <w:t>,</w:t>
      </w:r>
      <w:r w:rsidR="00267101" w:rsidRPr="00267101">
        <w:rPr>
          <w:rFonts w:ascii="Arial" w:hAnsi="Arial" w:cs="Arial"/>
        </w:rPr>
        <w:t xml:space="preserve"> and metabolomics</w:t>
      </w:r>
      <w:r w:rsidR="001373D8">
        <w:rPr>
          <w:rFonts w:ascii="Arial" w:hAnsi="Arial" w:cs="Arial"/>
        </w:rPr>
        <w:t>.</w:t>
      </w:r>
    </w:p>
    <w:p w14:paraId="7A1C2F86" w14:textId="77777777" w:rsidR="00A26EC0" w:rsidRDefault="00A26EC0" w:rsidP="00F8154E">
      <w:pPr>
        <w:spacing w:before="240" w:after="40" w:line="240" w:lineRule="auto"/>
        <w:rPr>
          <w:rFonts w:ascii="Arial" w:hAnsi="Arial" w:cs="Arial"/>
          <w:b/>
        </w:rPr>
      </w:pPr>
    </w:p>
    <w:p w14:paraId="1C445A34" w14:textId="77777777" w:rsidR="00A26EC0" w:rsidRDefault="00A26EC0" w:rsidP="00F8154E">
      <w:pPr>
        <w:spacing w:before="240" w:after="40" w:line="240" w:lineRule="auto"/>
        <w:rPr>
          <w:rFonts w:ascii="Arial" w:hAnsi="Arial" w:cs="Arial"/>
          <w:b/>
        </w:rPr>
      </w:pPr>
    </w:p>
    <w:p w14:paraId="1770A692" w14:textId="265815AD" w:rsidR="0039073C" w:rsidRPr="00FC4BA0" w:rsidRDefault="0039073C" w:rsidP="00F8154E">
      <w:pPr>
        <w:pStyle w:val="Heading2"/>
        <w:spacing w:before="240" w:after="40" w:line="240" w:lineRule="auto"/>
        <w:rPr>
          <w:rFonts w:cs="Arial"/>
          <w:bCs/>
          <w:szCs w:val="22"/>
        </w:rPr>
      </w:pPr>
      <w:bookmarkStart w:id="21" w:name="_Toc182827052"/>
      <w:r w:rsidRPr="00FC4BA0">
        <w:rPr>
          <w:rFonts w:cs="Arial"/>
          <w:bCs/>
          <w:szCs w:val="22"/>
        </w:rPr>
        <w:lastRenderedPageBreak/>
        <w:t>Nebraska Center for Research on Children, Youth, Families and Schools</w:t>
      </w:r>
      <w:bookmarkEnd w:id="21"/>
      <w:r w:rsidRPr="00FC4BA0">
        <w:rPr>
          <w:rFonts w:cs="Arial"/>
          <w:bCs/>
          <w:szCs w:val="22"/>
        </w:rPr>
        <w:t xml:space="preserve"> </w:t>
      </w:r>
    </w:p>
    <w:p w14:paraId="57B2F758" w14:textId="77777777" w:rsidR="0039073C" w:rsidRPr="00EC1C24" w:rsidRDefault="0039073C" w:rsidP="00F8154E">
      <w:pPr>
        <w:spacing w:after="120" w:line="240" w:lineRule="auto"/>
        <w:rPr>
          <w:rFonts w:ascii="Arial" w:hAnsi="Arial" w:cs="Arial"/>
        </w:rPr>
      </w:pPr>
      <w:r w:rsidRPr="00EC1C24">
        <w:rPr>
          <w:rFonts w:ascii="Arial" w:hAnsi="Arial" w:cs="Arial"/>
        </w:rPr>
        <w:t>The mission of the Nebraska Center for Research on Children, Youth, Families and Schools (CYFS) is to impact lives through research that advances learning and development. CYFS conducts, supports, and shares research in the following areas: academic intervention and learning, early education and development, psychosocial development and behavioral health, research and evaluation methods, and rural education.</w:t>
      </w:r>
    </w:p>
    <w:p w14:paraId="07C7CFAD" w14:textId="54386B40" w:rsidR="0039073C" w:rsidRPr="00EC1C24" w:rsidRDefault="0039073C" w:rsidP="00F8154E">
      <w:pPr>
        <w:spacing w:after="120" w:line="240" w:lineRule="auto"/>
        <w:rPr>
          <w:rFonts w:ascii="Arial" w:hAnsi="Arial" w:cs="Arial"/>
        </w:rPr>
      </w:pPr>
      <w:r w:rsidRPr="00EC1C24">
        <w:rPr>
          <w:rFonts w:ascii="Arial" w:hAnsi="Arial" w:cs="Arial"/>
        </w:rPr>
        <w:t>CYFS provides comprehensive grant support for faculty as they conceptualize, develop, submit, and manage their grants. This support includes complimentary pre- and post-award services. Grant support is available in the following areas: research development and coordination (</w:t>
      </w:r>
      <w:r w:rsidRPr="00F82208">
        <w:rPr>
          <w:rFonts w:ascii="Arial" w:hAnsi="Arial" w:cs="Arial"/>
        </w:rPr>
        <w:t>e.g.</w:t>
      </w:r>
      <w:r w:rsidRPr="00EC1C24">
        <w:rPr>
          <w:rFonts w:ascii="Arial" w:hAnsi="Arial" w:cs="Arial"/>
        </w:rPr>
        <w:t>, content reviews and line edits); statistics and research methodology (</w:t>
      </w:r>
      <w:r w:rsidRPr="00F82208">
        <w:rPr>
          <w:rFonts w:ascii="Arial" w:hAnsi="Arial" w:cs="Arial"/>
        </w:rPr>
        <w:t>e.g.</w:t>
      </w:r>
      <w:r w:rsidRPr="00EC1C24">
        <w:rPr>
          <w:rFonts w:ascii="Arial" w:hAnsi="Arial" w:cs="Arial"/>
        </w:rPr>
        <w:t>, collaboration, design, and analyses); administrative services (</w:t>
      </w:r>
      <w:r w:rsidRPr="00F82208">
        <w:rPr>
          <w:rFonts w:ascii="Arial" w:hAnsi="Arial" w:cs="Arial"/>
        </w:rPr>
        <w:t>e.g.</w:t>
      </w:r>
      <w:r w:rsidRPr="00EC1C24">
        <w:rPr>
          <w:rFonts w:ascii="Arial" w:hAnsi="Arial" w:cs="Arial"/>
        </w:rPr>
        <w:t>, pre- and post-award budgeting and event planning); and web, technology, and communications (</w:t>
      </w:r>
      <w:r w:rsidRPr="00F82208">
        <w:rPr>
          <w:rFonts w:ascii="Arial" w:hAnsi="Arial" w:cs="Arial"/>
        </w:rPr>
        <w:t>e.g.</w:t>
      </w:r>
      <w:r w:rsidRPr="00EC1C24">
        <w:rPr>
          <w:rFonts w:ascii="Arial" w:hAnsi="Arial" w:cs="Arial"/>
        </w:rPr>
        <w:t xml:space="preserve">, database development, media presence, and dissemination). </w:t>
      </w:r>
    </w:p>
    <w:p w14:paraId="7ADD7466" w14:textId="77777777" w:rsidR="00C50CA7" w:rsidRPr="00FC4BA0" w:rsidRDefault="00C50CA7" w:rsidP="00F8154E">
      <w:pPr>
        <w:pStyle w:val="Heading2"/>
        <w:spacing w:before="240" w:after="40" w:line="240" w:lineRule="auto"/>
        <w:rPr>
          <w:rFonts w:cs="Arial"/>
          <w:bCs/>
          <w:szCs w:val="22"/>
        </w:rPr>
      </w:pPr>
      <w:bookmarkStart w:id="22" w:name="_Toc72149743"/>
      <w:bookmarkStart w:id="23" w:name="_Toc182827053"/>
      <w:r w:rsidRPr="00FC4BA0">
        <w:rPr>
          <w:rFonts w:cs="Arial"/>
          <w:bCs/>
          <w:szCs w:val="22"/>
        </w:rPr>
        <w:t>Nebraska Center for Virology</w:t>
      </w:r>
      <w:bookmarkEnd w:id="22"/>
      <w:bookmarkEnd w:id="23"/>
    </w:p>
    <w:p w14:paraId="7245CEDE" w14:textId="61D576CE" w:rsidR="00DA3A93" w:rsidRDefault="00DA3A93" w:rsidP="00F8154E">
      <w:pPr>
        <w:spacing w:after="120" w:line="240" w:lineRule="auto"/>
        <w:rPr>
          <w:rFonts w:ascii="Arial" w:hAnsi="Arial" w:cs="Arial"/>
        </w:rPr>
      </w:pPr>
      <w:r w:rsidRPr="00DA3A93">
        <w:rPr>
          <w:rFonts w:ascii="Arial" w:hAnsi="Arial" w:cs="Arial"/>
        </w:rPr>
        <w:t>The Nebraska Center for Virology</w:t>
      </w:r>
      <w:r>
        <w:rPr>
          <w:rFonts w:ascii="Arial" w:hAnsi="Arial" w:cs="Arial"/>
        </w:rPr>
        <w:t xml:space="preserve"> (NCV) is</w:t>
      </w:r>
      <w:r w:rsidRPr="00DA3A93">
        <w:rPr>
          <w:rFonts w:ascii="Arial" w:hAnsi="Arial" w:cs="Arial"/>
        </w:rPr>
        <w:t xml:space="preserve"> a world-renowned center supporting virology research and education</w:t>
      </w:r>
      <w:r>
        <w:rPr>
          <w:rFonts w:ascii="Arial" w:hAnsi="Arial" w:cs="Arial"/>
        </w:rPr>
        <w:t xml:space="preserve">. </w:t>
      </w:r>
      <w:r w:rsidR="00EA21A1">
        <w:rPr>
          <w:rFonts w:ascii="Arial" w:hAnsi="Arial" w:cs="Arial"/>
        </w:rPr>
        <w:t xml:space="preserve">Combining </w:t>
      </w:r>
      <w:r w:rsidRPr="00DA3A93">
        <w:rPr>
          <w:rFonts w:ascii="Arial" w:hAnsi="Arial" w:cs="Arial"/>
        </w:rPr>
        <w:t xml:space="preserve">the expertise and facilities of Nebraska’s leading biomedical research institutions </w:t>
      </w:r>
      <w:r>
        <w:rPr>
          <w:rFonts w:ascii="Arial" w:hAnsi="Arial" w:cs="Arial"/>
        </w:rPr>
        <w:t xml:space="preserve">– </w:t>
      </w:r>
      <w:r w:rsidR="002468E5">
        <w:rPr>
          <w:rFonts w:ascii="Arial" w:hAnsi="Arial" w:cs="Arial"/>
        </w:rPr>
        <w:t>UNL</w:t>
      </w:r>
      <w:r w:rsidRPr="00DA3A93">
        <w:rPr>
          <w:rFonts w:ascii="Arial" w:hAnsi="Arial" w:cs="Arial"/>
        </w:rPr>
        <w:t>, the University of Nebraska Medical Center</w:t>
      </w:r>
      <w:r>
        <w:rPr>
          <w:rFonts w:ascii="Arial" w:hAnsi="Arial" w:cs="Arial"/>
        </w:rPr>
        <w:t>,</w:t>
      </w:r>
      <w:r w:rsidRPr="00DA3A93">
        <w:rPr>
          <w:rFonts w:ascii="Arial" w:hAnsi="Arial" w:cs="Arial"/>
        </w:rPr>
        <w:t xml:space="preserve"> and Creighton University</w:t>
      </w:r>
      <w:r>
        <w:rPr>
          <w:rFonts w:ascii="Arial" w:hAnsi="Arial" w:cs="Arial"/>
        </w:rPr>
        <w:t xml:space="preserve"> – </w:t>
      </w:r>
      <w:r w:rsidR="00EA21A1">
        <w:rPr>
          <w:rFonts w:ascii="Arial" w:hAnsi="Arial" w:cs="Arial"/>
        </w:rPr>
        <w:t>the NCV’s research programs focus on i</w:t>
      </w:r>
      <w:r w:rsidR="00EA21A1" w:rsidRPr="00EA21A1">
        <w:rPr>
          <w:rFonts w:ascii="Arial" w:hAnsi="Arial" w:cs="Arial"/>
        </w:rPr>
        <w:t xml:space="preserve">mportant viral diseases of humans, including HIV-1, Kaposi’s </w:t>
      </w:r>
      <w:r w:rsidR="002468E5">
        <w:rPr>
          <w:rFonts w:ascii="Arial" w:hAnsi="Arial" w:cs="Arial"/>
        </w:rPr>
        <w:t>s</w:t>
      </w:r>
      <w:r w:rsidR="00EA21A1" w:rsidRPr="00EA21A1">
        <w:rPr>
          <w:rFonts w:ascii="Arial" w:hAnsi="Arial" w:cs="Arial"/>
        </w:rPr>
        <w:t>arcoma</w:t>
      </w:r>
      <w:r w:rsidR="00EA21A1">
        <w:rPr>
          <w:rFonts w:ascii="Arial" w:hAnsi="Arial" w:cs="Arial"/>
        </w:rPr>
        <w:t>,</w:t>
      </w:r>
      <w:r w:rsidR="00EA21A1" w:rsidRPr="00EA21A1">
        <w:rPr>
          <w:rFonts w:ascii="Arial" w:hAnsi="Arial" w:cs="Arial"/>
        </w:rPr>
        <w:t xml:space="preserve"> and herpes, as well as viruses within plants and animals.</w:t>
      </w:r>
      <w:r w:rsidR="00EA21A1" w:rsidRPr="00EA21A1">
        <w:t xml:space="preserve"> </w:t>
      </w:r>
      <w:r w:rsidR="00EA21A1" w:rsidRPr="0011115E">
        <w:rPr>
          <w:rFonts w:ascii="Arial" w:hAnsi="Arial" w:cs="Arial"/>
        </w:rPr>
        <w:t>T</w:t>
      </w:r>
      <w:r w:rsidR="00EA21A1" w:rsidRPr="009734ED">
        <w:rPr>
          <w:rFonts w:ascii="Arial" w:hAnsi="Arial" w:cs="Arial"/>
        </w:rPr>
        <w:t>he</w:t>
      </w:r>
      <w:r w:rsidR="00EA21A1" w:rsidRPr="00EA21A1">
        <w:rPr>
          <w:rFonts w:ascii="Arial" w:hAnsi="Arial" w:cs="Arial"/>
        </w:rPr>
        <w:t xml:space="preserve"> </w:t>
      </w:r>
      <w:r w:rsidR="00EA21A1">
        <w:rPr>
          <w:rFonts w:ascii="Arial" w:hAnsi="Arial" w:cs="Arial"/>
        </w:rPr>
        <w:t xml:space="preserve">NCV’s </w:t>
      </w:r>
      <w:r w:rsidR="00EA21A1" w:rsidRPr="00EA21A1">
        <w:rPr>
          <w:rFonts w:ascii="Arial" w:hAnsi="Arial" w:cs="Arial"/>
        </w:rPr>
        <w:t>impact stretches across the globe as is evidenced by established research, training</w:t>
      </w:r>
      <w:r w:rsidR="00EA21A1">
        <w:rPr>
          <w:rFonts w:ascii="Arial" w:hAnsi="Arial" w:cs="Arial"/>
        </w:rPr>
        <w:t>,</w:t>
      </w:r>
      <w:r w:rsidR="00EA21A1" w:rsidRPr="00EA21A1">
        <w:rPr>
          <w:rFonts w:ascii="Arial" w:hAnsi="Arial" w:cs="Arial"/>
        </w:rPr>
        <w:t xml:space="preserve"> and outreach programs in China and Zambia. Training in virology is provided at all levels and includes mechanisms for formal and informa</w:t>
      </w:r>
      <w:r w:rsidR="00831746">
        <w:rPr>
          <w:rFonts w:ascii="Arial" w:hAnsi="Arial" w:cs="Arial"/>
        </w:rPr>
        <w:t>l</w:t>
      </w:r>
      <w:r w:rsidR="00EA21A1" w:rsidRPr="00EA21A1">
        <w:rPr>
          <w:rFonts w:ascii="Arial" w:hAnsi="Arial" w:cs="Arial"/>
        </w:rPr>
        <w:t xml:space="preserve"> education.</w:t>
      </w:r>
    </w:p>
    <w:p w14:paraId="553BA2BD" w14:textId="7BAFF5B3" w:rsidR="0059269A" w:rsidRPr="00FC4BA0" w:rsidRDefault="0059269A" w:rsidP="00F8154E">
      <w:pPr>
        <w:pStyle w:val="Heading2"/>
        <w:spacing w:before="240" w:after="40" w:line="240" w:lineRule="auto"/>
        <w:rPr>
          <w:rFonts w:cs="Arial"/>
          <w:bCs/>
          <w:szCs w:val="22"/>
        </w:rPr>
      </w:pPr>
      <w:bookmarkStart w:id="24" w:name="_Toc182827054"/>
      <w:r w:rsidRPr="00FC4BA0">
        <w:rPr>
          <w:rFonts w:cs="Arial"/>
          <w:bCs/>
          <w:szCs w:val="22"/>
        </w:rPr>
        <w:t>Nebraska Food for Health Center</w:t>
      </w:r>
      <w:bookmarkEnd w:id="24"/>
    </w:p>
    <w:p w14:paraId="49DC5A2F" w14:textId="617A801C" w:rsidR="00933A4B" w:rsidRPr="00933A4B" w:rsidRDefault="00933A4B" w:rsidP="00F8154E">
      <w:pPr>
        <w:spacing w:after="0" w:line="240" w:lineRule="auto"/>
        <w:rPr>
          <w:rFonts w:ascii="Arial" w:hAnsi="Arial" w:cs="Arial"/>
          <w:shd w:val="clear" w:color="auto" w:fill="FFFFFF"/>
        </w:rPr>
      </w:pPr>
      <w:r w:rsidRPr="00EC0167">
        <w:rPr>
          <w:rFonts w:ascii="Arial" w:hAnsi="Arial" w:cs="Arial"/>
          <w:shd w:val="clear" w:color="auto" w:fill="FFFFFF"/>
        </w:rPr>
        <w:t>The multidisciplinary Nebraska Food for Health Center brings together strengths in agriculture and medicine from throughout the University of Nebraska system. The Center helps to develop hybrid crops and foods to improve the quality of life of those affected by critical diseases including heart disease, diabetes, obesity, cancers, inflammatory bowel disease, and mental disorders.</w:t>
      </w:r>
      <w:r>
        <w:rPr>
          <w:rFonts w:ascii="Arial" w:hAnsi="Arial" w:cs="Arial"/>
          <w:shd w:val="clear" w:color="auto" w:fill="FFFFFF"/>
        </w:rPr>
        <w:t xml:space="preserve"> </w:t>
      </w:r>
      <w:r w:rsidR="004F3C49">
        <w:rPr>
          <w:rFonts w:ascii="Arial" w:eastAsia="Times New Roman" w:hAnsi="Arial" w:cs="Arial"/>
        </w:rPr>
        <w:t>The Center</w:t>
      </w:r>
      <w:r w:rsidRPr="00EC0167">
        <w:rPr>
          <w:rFonts w:ascii="Arial" w:eastAsia="Times New Roman" w:hAnsi="Arial" w:cs="Arial"/>
        </w:rPr>
        <w:t xml:space="preserve"> focuses </w:t>
      </w:r>
      <w:r w:rsidR="004F3C49">
        <w:rPr>
          <w:rFonts w:ascii="Arial" w:eastAsia="Times New Roman" w:hAnsi="Arial" w:cs="Arial"/>
        </w:rPr>
        <w:t xml:space="preserve">on: </w:t>
      </w:r>
      <w:r w:rsidRPr="00EC0167">
        <w:rPr>
          <w:rFonts w:ascii="Arial" w:eastAsia="Times New Roman" w:hAnsi="Arial" w:cs="Arial"/>
        </w:rPr>
        <w:t>bringing together a research team to tie gastrointestinal and biomedical research to agriculture, plant and animal breeding, and genetics; establishing a research program to develop foods with proven health benefits, particularly those that affect the human gut microbiome; and preparing a talented workforce for careers in food health, including researchers, food and health industry leaders, and food innovation entrepreneurs.</w:t>
      </w:r>
    </w:p>
    <w:p w14:paraId="59D2799A" w14:textId="2142A354" w:rsidR="0059269A" w:rsidRPr="00FC4BA0" w:rsidRDefault="0059269A" w:rsidP="00F8154E">
      <w:pPr>
        <w:pStyle w:val="Heading2"/>
        <w:spacing w:before="240" w:after="40" w:line="240" w:lineRule="auto"/>
        <w:rPr>
          <w:rFonts w:cs="Arial"/>
          <w:bCs/>
          <w:szCs w:val="22"/>
        </w:rPr>
      </w:pPr>
      <w:bookmarkStart w:id="25" w:name="_Toc182827055"/>
      <w:r w:rsidRPr="00FC4BA0">
        <w:rPr>
          <w:rFonts w:cs="Arial"/>
          <w:bCs/>
          <w:szCs w:val="22"/>
        </w:rPr>
        <w:t>Nebraska Transportation Center</w:t>
      </w:r>
      <w:bookmarkEnd w:id="25"/>
    </w:p>
    <w:p w14:paraId="278BF44F" w14:textId="77777777" w:rsidR="006577D7" w:rsidRPr="00955C15" w:rsidRDefault="006577D7" w:rsidP="00F8154E">
      <w:pPr>
        <w:spacing w:after="0" w:line="240" w:lineRule="auto"/>
        <w:rPr>
          <w:rFonts w:ascii="Arial" w:hAnsi="Arial" w:cs="Arial"/>
        </w:rPr>
      </w:pPr>
      <w:r w:rsidRPr="3B32F3E2">
        <w:rPr>
          <w:rFonts w:ascii="Arial" w:hAnsi="Arial" w:cs="Arial"/>
        </w:rPr>
        <w:t>Established in 2006, the Nebraska Transportation Center (</w:t>
      </w:r>
      <w:proofErr w:type="spellStart"/>
      <w:r w:rsidRPr="3B32F3E2">
        <w:rPr>
          <w:rFonts w:ascii="Arial" w:hAnsi="Arial" w:cs="Arial"/>
        </w:rPr>
        <w:t>NTC</w:t>
      </w:r>
      <w:proofErr w:type="spellEnd"/>
      <w:r w:rsidRPr="3B32F3E2">
        <w:rPr>
          <w:rFonts w:ascii="Arial" w:hAnsi="Arial" w:cs="Arial"/>
        </w:rPr>
        <w:t xml:space="preserve">) is the umbrella organization for transportation research at the University of Nebraska and represents a unique partnership between university researchers, industry leaders, and government entities. </w:t>
      </w:r>
      <w:proofErr w:type="spellStart"/>
      <w:r w:rsidRPr="3B32F3E2">
        <w:rPr>
          <w:rFonts w:ascii="Arial" w:hAnsi="Arial" w:cs="Arial"/>
        </w:rPr>
        <w:t>NTC</w:t>
      </w:r>
      <w:proofErr w:type="spellEnd"/>
      <w:r w:rsidRPr="3B32F3E2">
        <w:rPr>
          <w:rFonts w:ascii="Arial" w:hAnsi="Arial" w:cs="Arial"/>
        </w:rPr>
        <w:t xml:space="preserve"> integrates transportation research, education, and technology transfer programs across the four NU campuses, making it one of the largest university transportation centers in the region. </w:t>
      </w:r>
      <w:proofErr w:type="spellStart"/>
      <w:r w:rsidRPr="3B32F3E2">
        <w:rPr>
          <w:rFonts w:ascii="Arial" w:hAnsi="Arial" w:cs="Arial"/>
        </w:rPr>
        <w:t>NTC</w:t>
      </w:r>
      <w:proofErr w:type="spellEnd"/>
      <w:r w:rsidRPr="3B32F3E2">
        <w:rPr>
          <w:rFonts w:ascii="Arial" w:hAnsi="Arial" w:cs="Arial"/>
        </w:rPr>
        <w:t xml:space="preserve"> transportation research areas include bicycles and pedestrians, economics, environment, freight, highways, intelligent transport systems, logistics, multimodal transportation, pavements, railroad, roundabouts, structures, and work zones. Multidisciplinary research includes policy, rural transportation, safety and human performance, and workforce development.</w:t>
      </w:r>
    </w:p>
    <w:p w14:paraId="57940301" w14:textId="4E1E7B0E" w:rsidR="006577D7" w:rsidRPr="006577D7" w:rsidRDefault="006577D7" w:rsidP="00F8154E">
      <w:pPr>
        <w:pStyle w:val="NormalWeb"/>
        <w:spacing w:before="120" w:beforeAutospacing="0" w:after="0" w:afterAutospacing="0"/>
        <w:rPr>
          <w:rFonts w:ascii="Arial" w:hAnsi="Arial" w:cs="Arial"/>
          <w:sz w:val="22"/>
          <w:szCs w:val="22"/>
        </w:rPr>
      </w:pPr>
      <w:r w:rsidRPr="3B32F3E2">
        <w:rPr>
          <w:rFonts w:ascii="Arial" w:hAnsi="Arial" w:cs="Arial"/>
          <w:sz w:val="22"/>
          <w:szCs w:val="22"/>
        </w:rPr>
        <w:t xml:space="preserve">More than 70 faculty researchers representing over a dozen disciplines across the NU system are affiliated with </w:t>
      </w:r>
      <w:proofErr w:type="spellStart"/>
      <w:r w:rsidRPr="3B32F3E2">
        <w:rPr>
          <w:rFonts w:ascii="Arial" w:hAnsi="Arial" w:cs="Arial"/>
          <w:sz w:val="22"/>
          <w:szCs w:val="22"/>
        </w:rPr>
        <w:t>NTC</w:t>
      </w:r>
      <w:proofErr w:type="spellEnd"/>
      <w:r w:rsidRPr="3B32F3E2">
        <w:rPr>
          <w:rFonts w:ascii="Arial" w:hAnsi="Arial" w:cs="Arial"/>
          <w:sz w:val="22"/>
          <w:szCs w:val="22"/>
        </w:rPr>
        <w:t xml:space="preserve">, conducting millions of dollars' worth of research. In addition, </w:t>
      </w:r>
      <w:proofErr w:type="spellStart"/>
      <w:r w:rsidRPr="3B32F3E2">
        <w:rPr>
          <w:rFonts w:ascii="Arial" w:hAnsi="Arial" w:cs="Arial"/>
          <w:sz w:val="22"/>
          <w:szCs w:val="22"/>
        </w:rPr>
        <w:t>NTC</w:t>
      </w:r>
      <w:proofErr w:type="spellEnd"/>
      <w:r w:rsidRPr="3B32F3E2">
        <w:rPr>
          <w:rFonts w:ascii="Arial" w:hAnsi="Arial" w:cs="Arial"/>
          <w:sz w:val="22"/>
          <w:szCs w:val="22"/>
        </w:rPr>
        <w:t xml:space="preserve"> has provided funding for nearly 80 graduate student research assistants and almost 90 undergraduate students and interns to date. </w:t>
      </w:r>
      <w:proofErr w:type="spellStart"/>
      <w:r w:rsidRPr="3B32F3E2">
        <w:rPr>
          <w:rFonts w:ascii="Arial" w:hAnsi="Arial" w:cs="Arial"/>
          <w:sz w:val="22"/>
          <w:szCs w:val="22"/>
        </w:rPr>
        <w:t>NTC</w:t>
      </w:r>
      <w:proofErr w:type="spellEnd"/>
      <w:r w:rsidRPr="3B32F3E2">
        <w:rPr>
          <w:rFonts w:ascii="Arial" w:hAnsi="Arial" w:cs="Arial"/>
          <w:sz w:val="22"/>
          <w:szCs w:val="22"/>
        </w:rPr>
        <w:t xml:space="preserve"> also seeks to educate K-12 students in </w:t>
      </w:r>
      <w:r w:rsidRPr="3B32F3E2">
        <w:rPr>
          <w:rFonts w:ascii="Arial" w:hAnsi="Arial" w:cs="Arial"/>
          <w:sz w:val="22"/>
          <w:szCs w:val="22"/>
        </w:rPr>
        <w:lastRenderedPageBreak/>
        <w:t xml:space="preserve">Nebraska about the many aspects of transportation engineering. Students are introduced to engineering through opportunities that include field trips to </w:t>
      </w:r>
      <w:proofErr w:type="spellStart"/>
      <w:r w:rsidRPr="3B32F3E2">
        <w:rPr>
          <w:rFonts w:ascii="Arial" w:hAnsi="Arial" w:cs="Arial"/>
          <w:sz w:val="22"/>
          <w:szCs w:val="22"/>
        </w:rPr>
        <w:t>NTC</w:t>
      </w:r>
      <w:proofErr w:type="spellEnd"/>
      <w:r w:rsidRPr="3B32F3E2">
        <w:rPr>
          <w:rFonts w:ascii="Arial" w:hAnsi="Arial" w:cs="Arial"/>
          <w:sz w:val="22"/>
          <w:szCs w:val="22"/>
        </w:rPr>
        <w:t xml:space="preserve"> research labs, presentations from University of Nebraska-Lincoln students, hands-on activities, and professional development opportunities for K-12 math and science teachers. Technology transfer activities help keep the transportation workforce updated on the developments made by </w:t>
      </w:r>
      <w:proofErr w:type="spellStart"/>
      <w:r w:rsidRPr="3B32F3E2">
        <w:rPr>
          <w:rFonts w:ascii="Arial" w:hAnsi="Arial" w:cs="Arial"/>
          <w:sz w:val="22"/>
          <w:szCs w:val="22"/>
        </w:rPr>
        <w:t>NTC</w:t>
      </w:r>
      <w:proofErr w:type="spellEnd"/>
      <w:r w:rsidRPr="3B32F3E2">
        <w:rPr>
          <w:rFonts w:ascii="Arial" w:hAnsi="Arial" w:cs="Arial"/>
          <w:sz w:val="22"/>
          <w:szCs w:val="22"/>
        </w:rPr>
        <w:t xml:space="preserve"> research faculty and students. This includes workshops, webinars, and short courses on the latest transportation advances and technology. </w:t>
      </w:r>
    </w:p>
    <w:p w14:paraId="7DED352A" w14:textId="1D22B55A" w:rsidR="003B6BF1" w:rsidRPr="00FC4BA0" w:rsidRDefault="003B6BF1" w:rsidP="00F8154E">
      <w:pPr>
        <w:pStyle w:val="Heading2"/>
        <w:spacing w:before="240" w:after="40" w:line="240" w:lineRule="auto"/>
        <w:rPr>
          <w:rFonts w:cs="Arial"/>
          <w:bCs/>
          <w:szCs w:val="22"/>
        </w:rPr>
      </w:pPr>
      <w:bookmarkStart w:id="26" w:name="_Toc72149744"/>
      <w:bookmarkStart w:id="27" w:name="_Toc182827056"/>
      <w:r w:rsidRPr="00FC4BA0">
        <w:rPr>
          <w:rFonts w:cs="Arial"/>
          <w:bCs/>
          <w:szCs w:val="22"/>
        </w:rPr>
        <w:t>Redox Biology Center</w:t>
      </w:r>
      <w:bookmarkEnd w:id="26"/>
      <w:bookmarkEnd w:id="27"/>
    </w:p>
    <w:p w14:paraId="678C6F4C" w14:textId="3840B554" w:rsidR="001F0E84" w:rsidRDefault="003B6BF1" w:rsidP="00F8154E">
      <w:pPr>
        <w:spacing w:before="40" w:after="120" w:line="240" w:lineRule="auto"/>
        <w:rPr>
          <w:rFonts w:ascii="Arial" w:eastAsia="Times New Roman" w:hAnsi="Arial" w:cs="Arial"/>
          <w:color w:val="000000"/>
        </w:rPr>
      </w:pPr>
      <w:r w:rsidRPr="0093053A">
        <w:rPr>
          <w:rFonts w:ascii="Arial" w:eastAsia="Times New Roman" w:hAnsi="Arial" w:cs="Arial"/>
          <w:color w:val="000000"/>
        </w:rPr>
        <w:t xml:space="preserve">The </w:t>
      </w:r>
      <w:r w:rsidR="00DA3A93">
        <w:rPr>
          <w:rFonts w:ascii="Arial" w:eastAsia="Times New Roman" w:hAnsi="Arial" w:cs="Arial"/>
          <w:color w:val="000000"/>
        </w:rPr>
        <w:t xml:space="preserve">internationally recognized </w:t>
      </w:r>
      <w:r w:rsidRPr="0093053A">
        <w:rPr>
          <w:rFonts w:ascii="Arial" w:eastAsia="Times New Roman" w:hAnsi="Arial" w:cs="Arial"/>
          <w:color w:val="000000"/>
        </w:rPr>
        <w:t xml:space="preserve">Redox Biology Center (RBC) is a broad-based interdisciplinary and multi-institutional entity involving researchers from </w:t>
      </w:r>
      <w:r w:rsidR="00831746">
        <w:rPr>
          <w:rFonts w:ascii="Arial" w:eastAsia="Times New Roman" w:hAnsi="Arial" w:cs="Arial"/>
          <w:color w:val="000000"/>
        </w:rPr>
        <w:t>UNL</w:t>
      </w:r>
      <w:r w:rsidRPr="0093053A">
        <w:rPr>
          <w:rFonts w:ascii="Arial" w:eastAsia="Times New Roman" w:hAnsi="Arial" w:cs="Arial"/>
          <w:color w:val="000000"/>
        </w:rPr>
        <w:t xml:space="preserve"> and the University of</w:t>
      </w:r>
      <w:r>
        <w:rPr>
          <w:rFonts w:ascii="Arial" w:eastAsia="Times New Roman" w:hAnsi="Arial" w:cs="Arial"/>
          <w:color w:val="000000"/>
        </w:rPr>
        <w:t xml:space="preserve"> </w:t>
      </w:r>
      <w:r w:rsidRPr="0093053A">
        <w:rPr>
          <w:rFonts w:ascii="Arial" w:eastAsia="Times New Roman" w:hAnsi="Arial" w:cs="Arial"/>
          <w:color w:val="000000"/>
        </w:rPr>
        <w:t xml:space="preserve">Nebraska Medical Center. </w:t>
      </w:r>
      <w:r w:rsidRPr="00BE2961">
        <w:rPr>
          <w:rFonts w:ascii="Arial" w:eastAsia="Times New Roman" w:hAnsi="Arial" w:cs="Arial"/>
          <w:color w:val="000000"/>
        </w:rPr>
        <w:t xml:space="preserve">The RBC </w:t>
      </w:r>
      <w:r>
        <w:rPr>
          <w:rFonts w:ascii="Arial" w:eastAsia="Times New Roman" w:hAnsi="Arial" w:cs="Arial"/>
          <w:color w:val="000000"/>
        </w:rPr>
        <w:t xml:space="preserve">aims </w:t>
      </w:r>
      <w:r w:rsidRPr="00BE2961">
        <w:rPr>
          <w:rFonts w:ascii="Arial" w:eastAsia="Times New Roman" w:hAnsi="Arial" w:cs="Arial"/>
          <w:color w:val="000000"/>
        </w:rPr>
        <w:t xml:space="preserve">to </w:t>
      </w:r>
      <w:r>
        <w:rPr>
          <w:rFonts w:ascii="Arial" w:eastAsia="Times New Roman" w:hAnsi="Arial" w:cs="Arial"/>
          <w:color w:val="000000"/>
        </w:rPr>
        <w:t>support</w:t>
      </w:r>
      <w:r w:rsidRPr="00BE2961">
        <w:rPr>
          <w:rFonts w:ascii="Arial" w:eastAsia="Times New Roman" w:hAnsi="Arial" w:cs="Arial"/>
          <w:color w:val="000000"/>
        </w:rPr>
        <w:t xml:space="preserve"> and expand </w:t>
      </w:r>
      <w:r>
        <w:rPr>
          <w:rFonts w:ascii="Arial" w:eastAsia="Times New Roman" w:hAnsi="Arial" w:cs="Arial"/>
          <w:color w:val="000000"/>
        </w:rPr>
        <w:t xml:space="preserve">Nebraska’s </w:t>
      </w:r>
      <w:r w:rsidRPr="00BE2961">
        <w:rPr>
          <w:rFonts w:ascii="Arial" w:eastAsia="Times New Roman" w:hAnsi="Arial" w:cs="Arial"/>
          <w:color w:val="000000"/>
        </w:rPr>
        <w:t>existing strengths in redox biology by mentoring junior faculty to success, recruiting new faculty with complementary research interests</w:t>
      </w:r>
      <w:r>
        <w:rPr>
          <w:rFonts w:ascii="Arial" w:eastAsia="Times New Roman" w:hAnsi="Arial" w:cs="Arial"/>
          <w:color w:val="000000"/>
        </w:rPr>
        <w:t>,</w:t>
      </w:r>
      <w:r w:rsidRPr="00BE2961">
        <w:rPr>
          <w:rFonts w:ascii="Arial" w:eastAsia="Times New Roman" w:hAnsi="Arial" w:cs="Arial"/>
          <w:color w:val="000000"/>
        </w:rPr>
        <w:t xml:space="preserve"> and strategically enhancing biomedical research structure. </w:t>
      </w:r>
      <w:r>
        <w:rPr>
          <w:rFonts w:ascii="Arial" w:eastAsia="Times New Roman" w:hAnsi="Arial" w:cs="Arial"/>
          <w:color w:val="000000"/>
        </w:rPr>
        <w:t xml:space="preserve">Affiliated programs include undergraduate summer research opportunities, an international graduate-level course with the </w:t>
      </w:r>
      <w:r w:rsidRPr="00544881">
        <w:rPr>
          <w:rFonts w:ascii="Arial" w:eastAsia="Times New Roman" w:hAnsi="Arial" w:cs="Arial"/>
          <w:color w:val="000000"/>
        </w:rPr>
        <w:t xml:space="preserve">Karolinska Institute in </w:t>
      </w:r>
      <w:r>
        <w:rPr>
          <w:rFonts w:ascii="Arial" w:eastAsia="Times New Roman" w:hAnsi="Arial" w:cs="Arial"/>
          <w:color w:val="000000"/>
        </w:rPr>
        <w:t>Sweden, and collaborative pilot projects.</w:t>
      </w:r>
      <w:r w:rsidR="003B2D3A">
        <w:rPr>
          <w:rFonts w:ascii="Arial" w:eastAsia="Times New Roman" w:hAnsi="Arial" w:cs="Arial"/>
          <w:color w:val="000000"/>
        </w:rPr>
        <w:t xml:space="preserve"> </w:t>
      </w:r>
    </w:p>
    <w:p w14:paraId="6C6CFF84" w14:textId="77777777" w:rsidR="00245DD1" w:rsidRPr="00245DD1" w:rsidRDefault="00245DD1" w:rsidP="00F8154E">
      <w:pPr>
        <w:pStyle w:val="Heading2"/>
        <w:spacing w:before="240" w:line="240" w:lineRule="auto"/>
        <w:rPr>
          <w:rFonts w:eastAsia="Times New Roman"/>
        </w:rPr>
      </w:pPr>
      <w:bookmarkStart w:id="28" w:name="_Toc182827057"/>
      <w:r w:rsidRPr="00245DD1">
        <w:rPr>
          <w:rFonts w:eastAsia="Times New Roman"/>
        </w:rPr>
        <w:t>Rural Drug Addiction Research Center</w:t>
      </w:r>
      <w:bookmarkEnd w:id="28"/>
    </w:p>
    <w:p w14:paraId="25793720" w14:textId="267032CE" w:rsidR="001F0E84" w:rsidRDefault="00245DD1" w:rsidP="00F8154E">
      <w:pPr>
        <w:spacing w:before="40" w:line="240" w:lineRule="auto"/>
        <w:rPr>
          <w:rFonts w:ascii="Arial" w:eastAsia="Times New Roman" w:hAnsi="Arial" w:cs="Arial"/>
          <w:color w:val="000000"/>
        </w:rPr>
      </w:pPr>
      <w:r w:rsidRPr="00245DD1">
        <w:rPr>
          <w:rFonts w:ascii="Arial" w:eastAsia="Times New Roman" w:hAnsi="Arial" w:cs="Arial"/>
          <w:color w:val="000000"/>
        </w:rPr>
        <w:t>The mission of the Rural Drug Addiction Research (</w:t>
      </w:r>
      <w:proofErr w:type="spellStart"/>
      <w:r w:rsidRPr="00245DD1">
        <w:rPr>
          <w:rFonts w:ascii="Arial" w:eastAsia="Times New Roman" w:hAnsi="Arial" w:cs="Arial"/>
          <w:color w:val="000000"/>
        </w:rPr>
        <w:t>RDAR</w:t>
      </w:r>
      <w:proofErr w:type="spellEnd"/>
      <w:r w:rsidRPr="00245DD1">
        <w:rPr>
          <w:rFonts w:ascii="Arial" w:eastAsia="Times New Roman" w:hAnsi="Arial" w:cs="Arial"/>
          <w:color w:val="000000"/>
        </w:rPr>
        <w:t xml:space="preserve">) Center is to apply complementary approaches across a variety of disciplines to better understand the causes and consequences of substance use and identify new avenues to address substance use problems. The Center brings together basic and health scientists from neuroscience, cognition, simulation, epidemiology, psychology, and sociology to address the etiology, assessment, prevention, and treatment of this critical public health challenge. </w:t>
      </w:r>
      <w:proofErr w:type="spellStart"/>
      <w:r w:rsidRPr="00245DD1">
        <w:rPr>
          <w:rFonts w:ascii="Arial" w:eastAsia="Times New Roman" w:hAnsi="Arial" w:cs="Arial"/>
          <w:color w:val="000000"/>
        </w:rPr>
        <w:t>RDAR’s</w:t>
      </w:r>
      <w:proofErr w:type="spellEnd"/>
      <w:r w:rsidRPr="00245DD1">
        <w:rPr>
          <w:rFonts w:ascii="Arial" w:eastAsia="Times New Roman" w:hAnsi="Arial" w:cs="Arial"/>
          <w:color w:val="000000"/>
        </w:rPr>
        <w:t xml:space="preserve"> vision is to understand substance use and misuse from synapse to society. Center projects are supported by </w:t>
      </w:r>
      <w:proofErr w:type="spellStart"/>
      <w:r w:rsidRPr="00245DD1">
        <w:rPr>
          <w:rFonts w:ascii="Arial" w:eastAsia="Times New Roman" w:hAnsi="Arial" w:cs="Arial"/>
          <w:color w:val="000000"/>
        </w:rPr>
        <w:t>RDAR’s</w:t>
      </w:r>
      <w:proofErr w:type="spellEnd"/>
      <w:r w:rsidRPr="00245DD1">
        <w:rPr>
          <w:rFonts w:ascii="Arial" w:eastAsia="Times New Roman" w:hAnsi="Arial" w:cs="Arial"/>
          <w:color w:val="000000"/>
        </w:rPr>
        <w:t xml:space="preserve"> Administrative Core and the Longitudinal Networks Core to expand impact and contributions from work</w:t>
      </w:r>
      <w:r>
        <w:rPr>
          <w:rFonts w:ascii="Arial" w:eastAsia="Times New Roman" w:hAnsi="Arial" w:cs="Arial"/>
          <w:color w:val="000000"/>
        </w:rPr>
        <w:t xml:space="preserve"> </w:t>
      </w:r>
      <w:r w:rsidRPr="00245DD1">
        <w:rPr>
          <w:rFonts w:ascii="Arial" w:eastAsia="Times New Roman" w:hAnsi="Arial" w:cs="Arial"/>
          <w:color w:val="000000"/>
        </w:rPr>
        <w:t>on substance use and related health disparities.</w:t>
      </w:r>
      <w:r>
        <w:rPr>
          <w:rFonts w:ascii="Arial" w:eastAsia="Times New Roman" w:hAnsi="Arial" w:cs="Arial"/>
          <w:color w:val="000000"/>
        </w:rPr>
        <w:t xml:space="preserve"> </w:t>
      </w:r>
      <w:r w:rsidR="001F0E84">
        <w:rPr>
          <w:rFonts w:ascii="Arial" w:eastAsia="Times New Roman" w:hAnsi="Arial" w:cs="Arial"/>
          <w:color w:val="000000"/>
        </w:rPr>
        <w:br w:type="page"/>
      </w:r>
    </w:p>
    <w:p w14:paraId="79F0A8FE" w14:textId="4D5756C9" w:rsidR="008E0C7E" w:rsidRPr="00FC4BA0" w:rsidRDefault="008E0C7E" w:rsidP="00F8154E">
      <w:pPr>
        <w:pStyle w:val="Heading1"/>
        <w:pBdr>
          <w:bottom w:val="single" w:sz="4" w:space="1" w:color="auto"/>
        </w:pBdr>
        <w:spacing w:line="240" w:lineRule="auto"/>
        <w:rPr>
          <w:rFonts w:ascii="Arial" w:eastAsia="Times New Roman" w:hAnsi="Arial" w:cs="Arial"/>
          <w:b/>
          <w:color w:val="auto"/>
          <w:sz w:val="30"/>
          <w:szCs w:val="30"/>
        </w:rPr>
      </w:pPr>
      <w:bookmarkStart w:id="29" w:name="_Toc182827058"/>
      <w:r w:rsidRPr="00FC4BA0">
        <w:rPr>
          <w:rFonts w:ascii="Arial" w:eastAsia="Times New Roman" w:hAnsi="Arial" w:cs="Arial"/>
          <w:b/>
          <w:color w:val="auto"/>
          <w:sz w:val="30"/>
          <w:szCs w:val="30"/>
        </w:rPr>
        <w:lastRenderedPageBreak/>
        <w:t>NU Major Research Centers</w:t>
      </w:r>
      <w:bookmarkEnd w:id="29"/>
    </w:p>
    <w:p w14:paraId="3ECCBF6F" w14:textId="77777777" w:rsidR="008E0C7E" w:rsidRPr="00FC4BA0" w:rsidRDefault="008E0C7E" w:rsidP="00F8154E">
      <w:pPr>
        <w:pStyle w:val="Heading2"/>
        <w:spacing w:before="240" w:after="40" w:line="240" w:lineRule="auto"/>
        <w:rPr>
          <w:rFonts w:cs="Arial"/>
          <w:bCs/>
          <w:szCs w:val="22"/>
        </w:rPr>
      </w:pPr>
      <w:bookmarkStart w:id="30" w:name="_Toc182827059"/>
      <w:r w:rsidRPr="00FC4BA0">
        <w:rPr>
          <w:rFonts w:cs="Arial"/>
          <w:bCs/>
          <w:szCs w:val="22"/>
        </w:rPr>
        <w:t>Buffet Early Childhood Institute</w:t>
      </w:r>
      <w:bookmarkEnd w:id="30"/>
    </w:p>
    <w:p w14:paraId="02713AD5" w14:textId="04A45484" w:rsidR="008D690B" w:rsidRDefault="008D690B" w:rsidP="00F8154E">
      <w:pPr>
        <w:spacing w:line="240" w:lineRule="auto"/>
        <w:rPr>
          <w:rFonts w:ascii="Arial" w:eastAsia="Times New Roman" w:hAnsi="Arial" w:cs="Arial"/>
        </w:rPr>
      </w:pPr>
      <w:r w:rsidRPr="3B32F3E2">
        <w:rPr>
          <w:rFonts w:ascii="Arial" w:eastAsia="Times New Roman" w:hAnsi="Arial" w:cs="Arial"/>
        </w:rPr>
        <w:t xml:space="preserve">The Buffett Early Childhood Institute seeks to transform early childhood learning and development, especially for children ages eight and under who live in poverty, live under conditions of high stress and familial challenges, or have developmental delays, by leveraging the resources of the four campuses of the University of Nebraska and applying the best of what is known about the science and benefits of early childhood intervention. The Buffett Institute focuses on applied research, professional preparation for early childhood educators and providers, public policy, and outreach to all corners of the state and beyond. The Institute partners with schools, communities, policymakers, and others to share and apply knowledge about early childhood development in order to improve the lives of vulnerable young children and their families. </w:t>
      </w:r>
    </w:p>
    <w:p w14:paraId="46BA7C78" w14:textId="1B46B3ED" w:rsidR="00E83A9A" w:rsidRPr="00FC4BA0" w:rsidRDefault="00E83A9A" w:rsidP="00F8154E">
      <w:pPr>
        <w:pStyle w:val="Heading2"/>
        <w:spacing w:before="240" w:after="40" w:line="240" w:lineRule="auto"/>
        <w:rPr>
          <w:rFonts w:eastAsia="Times New Roman" w:cs="Arial"/>
          <w:bCs/>
          <w:szCs w:val="22"/>
          <w:lang w:val="en"/>
        </w:rPr>
      </w:pPr>
      <w:bookmarkStart w:id="31" w:name="_Toc182827060"/>
      <w:r w:rsidRPr="00FC4BA0">
        <w:rPr>
          <w:rFonts w:cs="Arial"/>
          <w:bCs/>
          <w:szCs w:val="22"/>
        </w:rPr>
        <w:t xml:space="preserve">Daugherty Water for Food </w:t>
      </w:r>
      <w:r w:rsidR="006577D7" w:rsidRPr="00FC4BA0">
        <w:rPr>
          <w:rFonts w:cs="Arial"/>
          <w:bCs/>
          <w:szCs w:val="22"/>
        </w:rPr>
        <w:t xml:space="preserve">Global </w:t>
      </w:r>
      <w:r w:rsidRPr="00FC4BA0">
        <w:rPr>
          <w:rFonts w:cs="Arial"/>
          <w:bCs/>
          <w:szCs w:val="22"/>
        </w:rPr>
        <w:t>Institute</w:t>
      </w:r>
      <w:bookmarkEnd w:id="31"/>
    </w:p>
    <w:p w14:paraId="7E6E6105" w14:textId="5F3E5777" w:rsidR="006577D7" w:rsidRPr="006577D7" w:rsidRDefault="006577D7" w:rsidP="00F8154E">
      <w:pPr>
        <w:spacing w:after="0" w:line="240" w:lineRule="auto"/>
        <w:rPr>
          <w:rFonts w:ascii="Arial" w:eastAsia="Times New Roman" w:hAnsi="Arial" w:cs="Arial"/>
        </w:rPr>
      </w:pPr>
      <w:r w:rsidRPr="3B32F3E2">
        <w:rPr>
          <w:rFonts w:ascii="Arial" w:eastAsia="Times New Roman" w:hAnsi="Arial" w:cs="Arial"/>
        </w:rPr>
        <w:t>The Daugherty Water for Food Global Institute (</w:t>
      </w:r>
      <w:proofErr w:type="spellStart"/>
      <w:r w:rsidRPr="3B32F3E2">
        <w:rPr>
          <w:rFonts w:ascii="Arial" w:eastAsia="Times New Roman" w:hAnsi="Arial" w:cs="Arial"/>
        </w:rPr>
        <w:t>DWFI</w:t>
      </w:r>
      <w:proofErr w:type="spellEnd"/>
      <w:r w:rsidRPr="3B32F3E2">
        <w:rPr>
          <w:rFonts w:ascii="Arial" w:eastAsia="Times New Roman" w:hAnsi="Arial" w:cs="Arial"/>
        </w:rPr>
        <w:t xml:space="preserve">) works to address the global challenge of achieving food security with less stress on water resources through water management in agricultural and food systems. The institute’s impact is achieved through the work of its talented staff of more than 100 faculty and global fellows, postdoctoral researchers, and students in a wide variety of fields pursuing projects focused on increasing water and agricultural productivity. Additionally, the institute includes the valuable assets of the Nebraska Water Center and the Water Sciences Laboratory and benefits from the expertise of the National Drought Mitigation Center at the University of Nebraska-Lincoln. As a system-wide institute, </w:t>
      </w:r>
      <w:proofErr w:type="spellStart"/>
      <w:r w:rsidRPr="3B32F3E2">
        <w:rPr>
          <w:rFonts w:ascii="Arial" w:eastAsia="Times New Roman" w:hAnsi="Arial" w:cs="Arial"/>
        </w:rPr>
        <w:t>DWFI</w:t>
      </w:r>
      <w:proofErr w:type="spellEnd"/>
      <w:r w:rsidRPr="3B32F3E2">
        <w:rPr>
          <w:rFonts w:ascii="Arial" w:eastAsia="Times New Roman" w:hAnsi="Arial" w:cs="Arial"/>
        </w:rPr>
        <w:t xml:space="preserve"> taps the specialized resources available at all four NU campuses. </w:t>
      </w:r>
      <w:proofErr w:type="spellStart"/>
      <w:r w:rsidRPr="3B32F3E2">
        <w:rPr>
          <w:rFonts w:ascii="Arial" w:eastAsia="Times New Roman" w:hAnsi="Arial" w:cs="Arial"/>
        </w:rPr>
        <w:t>DWFI</w:t>
      </w:r>
      <w:proofErr w:type="spellEnd"/>
      <w:r w:rsidRPr="3B32F3E2">
        <w:rPr>
          <w:rFonts w:ascii="Arial" w:eastAsia="Times New Roman" w:hAnsi="Arial" w:cs="Arial"/>
        </w:rPr>
        <w:t xml:space="preserve"> also collaborates with other universities, businesses, non-governmental organizations, and government agencies around the world to address issues on a global scale. Through research and policy development, education, and communication, the institute is enhancing knowledge, fostering future water and food security leaders, and developing effective techniques to sustainably manage water and increase food security.</w:t>
      </w:r>
    </w:p>
    <w:p w14:paraId="1BEC6DAE" w14:textId="2F12BC6A" w:rsidR="00E83A9A" w:rsidRPr="00FC4BA0" w:rsidRDefault="00E83A9A" w:rsidP="00F8154E">
      <w:pPr>
        <w:pStyle w:val="Heading2"/>
        <w:spacing w:before="240" w:after="40" w:line="240" w:lineRule="auto"/>
        <w:rPr>
          <w:rFonts w:cs="Arial"/>
          <w:bCs/>
          <w:szCs w:val="22"/>
        </w:rPr>
      </w:pPr>
      <w:bookmarkStart w:id="32" w:name="_Toc182827061"/>
      <w:r w:rsidRPr="00FC4BA0">
        <w:rPr>
          <w:rFonts w:cs="Arial"/>
          <w:bCs/>
          <w:szCs w:val="22"/>
        </w:rPr>
        <w:t>Rural Futures Institute</w:t>
      </w:r>
      <w:bookmarkEnd w:id="32"/>
    </w:p>
    <w:p w14:paraId="7CD2EA13" w14:textId="77032E04" w:rsidR="001D7869" w:rsidRPr="001D7869" w:rsidRDefault="001D7869" w:rsidP="00F8154E">
      <w:pPr>
        <w:spacing w:line="240" w:lineRule="auto"/>
      </w:pPr>
      <w:r w:rsidRPr="00DA6C7F">
        <w:rPr>
          <w:rFonts w:ascii="Arial" w:hAnsi="Arial" w:cs="Arial"/>
        </w:rPr>
        <w:t>The Rural Futures Institute</w:t>
      </w:r>
      <w:r>
        <w:rPr>
          <w:rFonts w:ascii="Arial" w:hAnsi="Arial" w:cs="Arial"/>
        </w:rPr>
        <w:t xml:space="preserve"> </w:t>
      </w:r>
      <w:r w:rsidRPr="00DA6C7F">
        <w:rPr>
          <w:rFonts w:ascii="Arial" w:hAnsi="Arial" w:cs="Arial"/>
        </w:rPr>
        <w:t>leverages the talents and research-based expertise from across the four NU campuses on behalf of rural c</w:t>
      </w:r>
      <w:r>
        <w:rPr>
          <w:rFonts w:ascii="Arial" w:hAnsi="Arial" w:cs="Arial"/>
        </w:rPr>
        <w:t>ommunities in Nebraska, the United States,</w:t>
      </w:r>
      <w:r w:rsidRPr="00DA6C7F">
        <w:rPr>
          <w:rFonts w:ascii="Arial" w:hAnsi="Arial" w:cs="Arial"/>
        </w:rPr>
        <w:t xml:space="preserve"> and around the world. Through a culture of innovation and entrepreneurship, the </w:t>
      </w:r>
      <w:r>
        <w:rPr>
          <w:rFonts w:ascii="Arial" w:hAnsi="Arial" w:cs="Arial"/>
        </w:rPr>
        <w:t>I</w:t>
      </w:r>
      <w:r w:rsidRPr="00DA6C7F">
        <w:rPr>
          <w:rFonts w:ascii="Arial" w:hAnsi="Arial" w:cs="Arial"/>
        </w:rPr>
        <w:t>nstitute encourages bold and futuristic approaches to address critical rural issues. It works collaboratively with</w:t>
      </w:r>
      <w:r>
        <w:rPr>
          <w:rFonts w:ascii="Arial" w:hAnsi="Arial" w:cs="Arial"/>
        </w:rPr>
        <w:t xml:space="preserve"> </w:t>
      </w:r>
      <w:r w:rsidRPr="00DA6C7F">
        <w:rPr>
          <w:rFonts w:ascii="Arial" w:hAnsi="Arial" w:cs="Arial"/>
        </w:rPr>
        <w:t>educational, business, community, non-profit, government</w:t>
      </w:r>
      <w:r>
        <w:rPr>
          <w:rFonts w:ascii="Arial" w:hAnsi="Arial" w:cs="Arial"/>
        </w:rPr>
        <w:t>,</w:t>
      </w:r>
      <w:r w:rsidRPr="00DA6C7F">
        <w:rPr>
          <w:rFonts w:ascii="Arial" w:hAnsi="Arial" w:cs="Arial"/>
        </w:rPr>
        <w:t xml:space="preserve"> and foundation partners to empower rural communities and their leaders</w:t>
      </w:r>
      <w:r>
        <w:rPr>
          <w:rFonts w:ascii="Arial" w:hAnsi="Arial" w:cs="Arial"/>
        </w:rPr>
        <w:t xml:space="preserve"> by connecting partners and doers, stimulating research and applications of future-focused ideas and evidence-based practices, and sharing insight and solutions to elevate the value and voice of rural nationwide. </w:t>
      </w:r>
    </w:p>
    <w:p w14:paraId="260FCF81" w14:textId="6917649A" w:rsidR="00655448" w:rsidRPr="006C56F9" w:rsidRDefault="00655448" w:rsidP="00F8154E">
      <w:pPr>
        <w:spacing w:line="240" w:lineRule="auto"/>
        <w:rPr>
          <w:rFonts w:ascii="Arial" w:hAnsi="Arial" w:cs="Arial"/>
        </w:rPr>
      </w:pPr>
      <w:r w:rsidRPr="006C56F9">
        <w:rPr>
          <w:rFonts w:ascii="Arial" w:hAnsi="Arial" w:cs="Arial"/>
          <w:b/>
        </w:rPr>
        <w:br w:type="page"/>
      </w:r>
    </w:p>
    <w:p w14:paraId="1D4F45AE" w14:textId="0B430B29" w:rsidR="00EC1C24" w:rsidRPr="00FC4BA0" w:rsidRDefault="00EC1C24" w:rsidP="00F8154E">
      <w:pPr>
        <w:pStyle w:val="Heading1"/>
        <w:pBdr>
          <w:bottom w:val="single" w:sz="4" w:space="1" w:color="auto"/>
        </w:pBdr>
        <w:spacing w:line="240" w:lineRule="auto"/>
        <w:rPr>
          <w:rFonts w:ascii="Arial" w:hAnsi="Arial" w:cs="Arial"/>
          <w:b/>
          <w:bCs/>
          <w:color w:val="auto"/>
          <w:sz w:val="30"/>
          <w:szCs w:val="30"/>
        </w:rPr>
      </w:pPr>
      <w:bookmarkStart w:id="33" w:name="_Toc182827062"/>
      <w:r w:rsidRPr="00FC4BA0">
        <w:rPr>
          <w:rFonts w:ascii="Arial" w:hAnsi="Arial" w:cs="Arial"/>
          <w:b/>
          <w:bCs/>
          <w:color w:val="auto"/>
          <w:sz w:val="30"/>
          <w:szCs w:val="30"/>
        </w:rPr>
        <w:lastRenderedPageBreak/>
        <w:t>Research Core Facilities</w:t>
      </w:r>
      <w:bookmarkEnd w:id="33"/>
    </w:p>
    <w:p w14:paraId="1A01FDF6" w14:textId="77777777" w:rsidR="00B75292" w:rsidRDefault="00992547" w:rsidP="00F8154E">
      <w:pPr>
        <w:pStyle w:val="Heading2"/>
        <w:spacing w:before="240" w:after="40" w:line="240" w:lineRule="auto"/>
        <w:rPr>
          <w:rFonts w:eastAsia="Times New Roman" w:cs="Arial"/>
          <w:bCs/>
          <w:szCs w:val="22"/>
        </w:rPr>
      </w:pPr>
      <w:bookmarkStart w:id="34" w:name="_Toc182827063"/>
      <w:r w:rsidRPr="00FC4BA0">
        <w:rPr>
          <w:rFonts w:eastAsia="Times New Roman" w:cs="Arial"/>
          <w:bCs/>
          <w:szCs w:val="22"/>
        </w:rPr>
        <w:t>Bioinformatics Core Research Facility</w:t>
      </w:r>
      <w:bookmarkEnd w:id="34"/>
      <w:r w:rsidR="003B5A04" w:rsidRPr="00FC4BA0">
        <w:rPr>
          <w:rFonts w:eastAsia="Times New Roman" w:cs="Arial"/>
          <w:bCs/>
          <w:szCs w:val="22"/>
        </w:rPr>
        <w:t xml:space="preserve"> </w:t>
      </w:r>
    </w:p>
    <w:p w14:paraId="5E8D72DF" w14:textId="6D803FD8" w:rsidR="00992547" w:rsidRPr="00FC4BA0" w:rsidRDefault="00A859BC" w:rsidP="00F8154E">
      <w:pPr>
        <w:spacing w:before="40" w:after="40" w:line="240" w:lineRule="auto"/>
        <w:rPr>
          <w:rFonts w:ascii="Arial" w:hAnsi="Arial" w:cs="Arial"/>
          <w:i/>
          <w:iCs/>
        </w:rPr>
      </w:pPr>
      <w:r>
        <w:rPr>
          <w:rFonts w:ascii="Arial" w:hAnsi="Arial" w:cs="Arial"/>
          <w:i/>
          <w:iCs/>
        </w:rPr>
        <w:t xml:space="preserve">Parent Facility/Center: </w:t>
      </w:r>
      <w:r w:rsidR="00C16775" w:rsidRPr="00FC4BA0">
        <w:rPr>
          <w:rFonts w:ascii="Arial" w:hAnsi="Arial" w:cs="Arial"/>
          <w:i/>
          <w:iCs/>
        </w:rPr>
        <w:t xml:space="preserve">Nebraska </w:t>
      </w:r>
      <w:r w:rsidR="003B5A04" w:rsidRPr="00FC4BA0">
        <w:rPr>
          <w:rFonts w:ascii="Arial" w:hAnsi="Arial" w:cs="Arial"/>
          <w:i/>
          <w:iCs/>
        </w:rPr>
        <w:t>Center for Biotechnology</w:t>
      </w:r>
    </w:p>
    <w:p w14:paraId="1CC9F110" w14:textId="5627B6EA" w:rsidR="00C85037" w:rsidRPr="00EC1C24" w:rsidRDefault="003B5A04" w:rsidP="00F8154E">
      <w:pPr>
        <w:spacing w:after="120" w:line="240" w:lineRule="auto"/>
        <w:rPr>
          <w:rFonts w:ascii="Arial" w:eastAsia="Times New Roman" w:hAnsi="Arial" w:cs="Arial"/>
          <w:color w:val="000000"/>
        </w:rPr>
      </w:pPr>
      <w:r>
        <w:rPr>
          <w:rFonts w:ascii="Arial" w:eastAsia="Times New Roman" w:hAnsi="Arial" w:cs="Arial"/>
          <w:color w:val="000000"/>
        </w:rPr>
        <w:t>Th</w:t>
      </w:r>
      <w:r w:rsidR="00C85037" w:rsidRPr="00EC1C24">
        <w:rPr>
          <w:rFonts w:ascii="Arial" w:eastAsia="Times New Roman" w:hAnsi="Arial" w:cs="Arial"/>
          <w:color w:val="000000"/>
        </w:rPr>
        <w:t xml:space="preserve">e </w:t>
      </w:r>
      <w:r w:rsidR="00C85037" w:rsidRPr="00933A4B">
        <w:rPr>
          <w:rFonts w:ascii="Arial" w:eastAsia="Times New Roman" w:hAnsi="Arial" w:cs="Arial"/>
          <w:color w:val="000000"/>
        </w:rPr>
        <w:t>Bioinformatics Core Research Facility (BCRF)</w:t>
      </w:r>
      <w:r w:rsidR="00C85037" w:rsidRPr="00EC1C24">
        <w:rPr>
          <w:rFonts w:ascii="Arial" w:eastAsia="Times New Roman" w:hAnsi="Arial" w:cs="Arial"/>
          <w:color w:val="000000"/>
        </w:rPr>
        <w:t xml:space="preserve"> offers education, analysis, and computational services in the areas of bioinformatics and computational biology. The BCRF provides various standard </w:t>
      </w:r>
      <w:r w:rsidR="00C85037">
        <w:rPr>
          <w:rFonts w:ascii="Arial" w:eastAsia="Times New Roman" w:hAnsi="Arial" w:cs="Arial"/>
          <w:color w:val="000000"/>
        </w:rPr>
        <w:t xml:space="preserve">bioinformatics services </w:t>
      </w:r>
      <w:r w:rsidR="00C85037" w:rsidRPr="00EC1C24">
        <w:rPr>
          <w:rFonts w:ascii="Arial" w:eastAsia="Times New Roman" w:hAnsi="Arial" w:cs="Arial"/>
          <w:color w:val="000000"/>
        </w:rPr>
        <w:t>(</w:t>
      </w:r>
      <w:r w:rsidR="00C85037" w:rsidRPr="00F82208">
        <w:rPr>
          <w:rFonts w:ascii="Arial" w:eastAsia="Times New Roman" w:hAnsi="Arial" w:cs="Arial"/>
          <w:color w:val="000000"/>
        </w:rPr>
        <w:t>e.g.</w:t>
      </w:r>
      <w:r w:rsidR="00C85037" w:rsidRPr="00EC1C24">
        <w:rPr>
          <w:rFonts w:ascii="Arial" w:eastAsia="Times New Roman" w:hAnsi="Arial" w:cs="Arial"/>
          <w:color w:val="000000"/>
        </w:rPr>
        <w:t>, transcriptome or genome assembly, gene prediction and annotation, differential gene expression analysis, ortholog/homolog detection, phylogenetic analysis, etc.)</w:t>
      </w:r>
      <w:r w:rsidR="00C85037">
        <w:rPr>
          <w:rFonts w:ascii="Arial" w:eastAsia="Times New Roman" w:hAnsi="Arial" w:cs="Arial"/>
          <w:color w:val="000000"/>
        </w:rPr>
        <w:t xml:space="preserve"> with a quick turnaround time and very reasonable fees</w:t>
      </w:r>
      <w:r w:rsidR="00C85037" w:rsidRPr="00EC1C24">
        <w:rPr>
          <w:rFonts w:ascii="Arial" w:eastAsia="Times New Roman" w:hAnsi="Arial" w:cs="Arial"/>
          <w:color w:val="000000"/>
        </w:rPr>
        <w:t xml:space="preserve">. The BCRF also helps to prepare and write grant proposals that include life sciences-related </w:t>
      </w:r>
      <w:r w:rsidR="00C85037" w:rsidRPr="0090219F">
        <w:rPr>
          <w:rFonts w:ascii="Arial" w:eastAsia="Times New Roman" w:hAnsi="Arial" w:cs="Arial"/>
          <w:color w:val="000000"/>
        </w:rPr>
        <w:t>computation or analyses; collaborates on larger projects and grants;</w:t>
      </w:r>
      <w:r w:rsidR="00C85037" w:rsidRPr="00EC1C24">
        <w:rPr>
          <w:rFonts w:ascii="Arial" w:eastAsia="Times New Roman" w:hAnsi="Arial" w:cs="Arial"/>
          <w:color w:val="000000"/>
        </w:rPr>
        <w:t xml:space="preserve"> provides custom-program </w:t>
      </w:r>
      <w:r w:rsidR="00C85037">
        <w:rPr>
          <w:rFonts w:ascii="Arial" w:eastAsia="Times New Roman" w:hAnsi="Arial" w:cs="Arial"/>
          <w:color w:val="000000"/>
        </w:rPr>
        <w:t>solutions (</w:t>
      </w:r>
      <w:r w:rsidR="00C85037" w:rsidRPr="00F82208">
        <w:rPr>
          <w:rFonts w:ascii="Arial" w:eastAsia="Times New Roman" w:hAnsi="Arial" w:cs="Arial"/>
          <w:color w:val="000000"/>
        </w:rPr>
        <w:t>e.g.</w:t>
      </w:r>
      <w:r w:rsidR="00C85037">
        <w:rPr>
          <w:rFonts w:ascii="Arial" w:eastAsia="Times New Roman" w:hAnsi="Arial" w:cs="Arial"/>
          <w:color w:val="000000"/>
        </w:rPr>
        <w:t>, Java, Perl, Python</w:t>
      </w:r>
      <w:r w:rsidR="00C85037" w:rsidRPr="00EC1C24">
        <w:rPr>
          <w:rFonts w:ascii="Arial" w:eastAsia="Times New Roman" w:hAnsi="Arial" w:cs="Arial"/>
          <w:color w:val="000000"/>
        </w:rPr>
        <w:t>) ranging from simple (</w:t>
      </w:r>
      <w:r w:rsidR="00C85037" w:rsidRPr="00F82208">
        <w:rPr>
          <w:rFonts w:ascii="Arial" w:eastAsia="Times New Roman" w:hAnsi="Arial" w:cs="Arial"/>
          <w:color w:val="000000"/>
        </w:rPr>
        <w:t>e.g.</w:t>
      </w:r>
      <w:r w:rsidR="00C85037" w:rsidRPr="00EC1C24">
        <w:rPr>
          <w:rFonts w:ascii="Arial" w:eastAsia="Times New Roman" w:hAnsi="Arial" w:cs="Arial"/>
          <w:color w:val="000000"/>
        </w:rPr>
        <w:t>, conversion or integration of data files) to complex (</w:t>
      </w:r>
      <w:r w:rsidR="00C85037" w:rsidRPr="00F82208">
        <w:rPr>
          <w:rFonts w:ascii="Arial" w:eastAsia="Times New Roman" w:hAnsi="Arial" w:cs="Arial"/>
          <w:color w:val="000000"/>
        </w:rPr>
        <w:t>e.g.</w:t>
      </w:r>
      <w:r w:rsidR="00C85037" w:rsidRPr="00EC1C24">
        <w:rPr>
          <w:rFonts w:ascii="Arial" w:eastAsia="Times New Roman" w:hAnsi="Arial" w:cs="Arial"/>
          <w:color w:val="000000"/>
        </w:rPr>
        <w:t>, developing and programming solutions for large-scale analyses); gives lectures and workshops on bioinformatics topics; installs and maintains, in collaboration with the Holland Computing Center, up-to-date software and databases in the life sciences (specifically bioinformatics) domain; provides support for bioinformatics software and analyses on the Holland Computing Cluster; and hosts servers and research database-driven websites (</w:t>
      </w:r>
      <w:r w:rsidR="00C85037" w:rsidRPr="00F82208">
        <w:rPr>
          <w:rFonts w:ascii="Arial" w:eastAsia="Times New Roman" w:hAnsi="Arial" w:cs="Arial"/>
          <w:color w:val="000000"/>
        </w:rPr>
        <w:t>e.g.</w:t>
      </w:r>
      <w:r w:rsidR="00C85037" w:rsidRPr="00EC1C24">
        <w:rPr>
          <w:rFonts w:ascii="Arial" w:eastAsia="Times New Roman" w:hAnsi="Arial" w:cs="Arial"/>
          <w:color w:val="000000"/>
        </w:rPr>
        <w:t>, species-specific genome browsers).</w:t>
      </w:r>
    </w:p>
    <w:p w14:paraId="0A31B8E0" w14:textId="77777777" w:rsidR="00C85037" w:rsidRPr="00EC1C24" w:rsidRDefault="00C85037" w:rsidP="00F8154E">
      <w:pPr>
        <w:spacing w:after="120" w:line="240" w:lineRule="auto"/>
        <w:rPr>
          <w:rFonts w:ascii="Arial" w:eastAsia="Times New Roman" w:hAnsi="Arial" w:cs="Arial"/>
          <w:color w:val="000000"/>
        </w:rPr>
      </w:pPr>
      <w:r>
        <w:rPr>
          <w:rFonts w:ascii="Arial" w:eastAsia="Times New Roman" w:hAnsi="Arial" w:cs="Arial"/>
          <w:color w:val="000000"/>
        </w:rPr>
        <w:t>BCRF instruments</w:t>
      </w:r>
      <w:r w:rsidRPr="00EC1C24">
        <w:rPr>
          <w:rFonts w:ascii="Arial" w:eastAsia="Times New Roman" w:hAnsi="Arial" w:cs="Arial"/>
          <w:color w:val="000000"/>
        </w:rPr>
        <w:t xml:space="preserve"> include a high-performance Linux compute cluster dedicated to life sciences research (approximately 250 CPU cores, 1 TB of RAM,</w:t>
      </w:r>
      <w:r>
        <w:rPr>
          <w:rFonts w:ascii="Arial" w:eastAsia="Times New Roman" w:hAnsi="Arial" w:cs="Arial"/>
          <w:color w:val="000000"/>
        </w:rPr>
        <w:t xml:space="preserve"> and 150 TB of central SAS RAID6 </w:t>
      </w:r>
      <w:r w:rsidRPr="00EC1C24">
        <w:rPr>
          <w:rFonts w:ascii="Arial" w:eastAsia="Times New Roman" w:hAnsi="Arial" w:cs="Arial"/>
          <w:color w:val="000000"/>
        </w:rPr>
        <w:t xml:space="preserve">disk storage), which contains: compute worker nodes, most of which have at least 8GB of RAM and are capable of running </w:t>
      </w:r>
      <w:proofErr w:type="spellStart"/>
      <w:r w:rsidRPr="00EC1C24">
        <w:rPr>
          <w:rFonts w:ascii="Arial" w:eastAsia="Times New Roman" w:hAnsi="Arial" w:cs="Arial"/>
          <w:color w:val="000000"/>
        </w:rPr>
        <w:t>MPI</w:t>
      </w:r>
      <w:proofErr w:type="spellEnd"/>
      <w:r w:rsidRPr="00EC1C24">
        <w:rPr>
          <w:rFonts w:ascii="Arial" w:eastAsia="Times New Roman" w:hAnsi="Arial" w:cs="Arial"/>
          <w:color w:val="000000"/>
        </w:rPr>
        <w:t xml:space="preserve"> jobs; a dedicated four-CPU, six-core large-memory server (320 GB RAM) suitable for larger transcriptome and genome assembly jobs; and two web servers and database backend machines for hosting several database-driven research websites.</w:t>
      </w:r>
    </w:p>
    <w:p w14:paraId="3775A67B" w14:textId="4F04CF2B" w:rsidR="00C85037" w:rsidRPr="00933A4B" w:rsidRDefault="00C85037" w:rsidP="00F8154E">
      <w:pPr>
        <w:spacing w:after="120" w:line="240" w:lineRule="auto"/>
        <w:rPr>
          <w:rFonts w:ascii="Arial" w:eastAsia="Times New Roman" w:hAnsi="Arial" w:cs="Arial"/>
          <w:color w:val="000000"/>
        </w:rPr>
      </w:pPr>
      <w:r w:rsidRPr="00EC1C24">
        <w:rPr>
          <w:rFonts w:ascii="Arial" w:eastAsia="Times New Roman" w:hAnsi="Arial" w:cs="Arial"/>
          <w:color w:val="000000"/>
          <w:highlight w:val="yellow"/>
        </w:rPr>
        <w:t>For more information, contact Jean-Jack Riethoven (jeanjack@unl.edu, 402-472-7949).</w:t>
      </w:r>
    </w:p>
    <w:p w14:paraId="07AC1D85" w14:textId="44CE3FE2" w:rsidR="00E46FE3" w:rsidRPr="00FC4BA0" w:rsidRDefault="00E46FE3" w:rsidP="00F8154E">
      <w:pPr>
        <w:pStyle w:val="Heading2"/>
        <w:spacing w:before="240" w:after="40" w:line="240" w:lineRule="auto"/>
        <w:rPr>
          <w:rFonts w:eastAsia="Times New Roman" w:cs="Arial"/>
          <w:bCs/>
          <w:szCs w:val="22"/>
        </w:rPr>
      </w:pPr>
      <w:bookmarkStart w:id="35" w:name="_Toc182827064"/>
      <w:r w:rsidRPr="00FC4BA0">
        <w:rPr>
          <w:rFonts w:eastAsia="Times New Roman" w:cs="Arial"/>
          <w:bCs/>
          <w:szCs w:val="22"/>
        </w:rPr>
        <w:t>Biological Process Development Facility</w:t>
      </w:r>
      <w:bookmarkEnd w:id="35"/>
    </w:p>
    <w:p w14:paraId="6ABC71AF" w14:textId="6BA68EC2" w:rsidR="00F71E24" w:rsidRPr="00FC4BA0" w:rsidRDefault="00F71E24" w:rsidP="00F8154E">
      <w:pPr>
        <w:shd w:val="clear" w:color="auto" w:fill="FEFDFA"/>
        <w:spacing w:after="120" w:line="240" w:lineRule="auto"/>
        <w:rPr>
          <w:rFonts w:ascii="Arial" w:eastAsia="Times New Roman" w:hAnsi="Arial" w:cs="Arial"/>
          <w:szCs w:val="24"/>
        </w:rPr>
      </w:pPr>
      <w:r w:rsidRPr="00FC4BA0">
        <w:rPr>
          <w:rFonts w:ascii="Arial" w:eastAsia="Times New Roman" w:hAnsi="Arial" w:cs="Arial"/>
          <w:szCs w:val="24"/>
        </w:rPr>
        <w:t>The Biological Process Development Facility (</w:t>
      </w:r>
      <w:proofErr w:type="spellStart"/>
      <w:r w:rsidRPr="00FC4BA0">
        <w:rPr>
          <w:rFonts w:ascii="Arial" w:eastAsia="Times New Roman" w:hAnsi="Arial" w:cs="Arial"/>
          <w:szCs w:val="24"/>
        </w:rPr>
        <w:t>BPDF</w:t>
      </w:r>
      <w:proofErr w:type="spellEnd"/>
      <w:r w:rsidRPr="00FC4BA0">
        <w:rPr>
          <w:rFonts w:ascii="Arial" w:eastAsia="Times New Roman" w:hAnsi="Arial" w:cs="Arial"/>
          <w:szCs w:val="24"/>
        </w:rPr>
        <w:t xml:space="preserve">) at the University of Nebraska offers biopharmaceutical process development and biomanufacturing services that transition discoveries into early phase clinical trials. </w:t>
      </w:r>
      <w:proofErr w:type="spellStart"/>
      <w:r w:rsidRPr="00FC4BA0">
        <w:rPr>
          <w:rFonts w:ascii="Arial" w:eastAsia="Times New Roman" w:hAnsi="Arial" w:cs="Arial"/>
          <w:szCs w:val="24"/>
        </w:rPr>
        <w:t>BPDF</w:t>
      </w:r>
      <w:proofErr w:type="spellEnd"/>
      <w:r w:rsidRPr="00FC4BA0">
        <w:rPr>
          <w:rFonts w:ascii="Arial" w:eastAsia="Times New Roman" w:hAnsi="Arial" w:cs="Arial"/>
          <w:szCs w:val="24"/>
        </w:rPr>
        <w:t xml:space="preserve"> capabilities include:</w:t>
      </w:r>
      <w:r w:rsidR="00C83E26" w:rsidRPr="00FC4BA0">
        <w:rPr>
          <w:rFonts w:ascii="Arial" w:eastAsia="Times New Roman" w:hAnsi="Arial" w:cs="Arial"/>
          <w:szCs w:val="24"/>
        </w:rPr>
        <w:t xml:space="preserve"> m</w:t>
      </w:r>
      <w:r w:rsidRPr="00FC4BA0">
        <w:rPr>
          <w:rFonts w:ascii="Arial" w:eastAsia="Times New Roman" w:hAnsi="Arial" w:cs="Arial"/>
          <w:szCs w:val="24"/>
        </w:rPr>
        <w:t>aster and working cell banks;</w:t>
      </w:r>
      <w:r w:rsidR="00C83E26" w:rsidRPr="00FC4BA0">
        <w:rPr>
          <w:rFonts w:ascii="Arial" w:eastAsia="Times New Roman" w:hAnsi="Arial" w:cs="Arial"/>
          <w:szCs w:val="24"/>
        </w:rPr>
        <w:t xml:space="preserve"> u</w:t>
      </w:r>
      <w:r w:rsidRPr="00FC4BA0">
        <w:rPr>
          <w:rFonts w:ascii="Arial" w:eastAsia="Times New Roman" w:hAnsi="Arial" w:cs="Arial"/>
          <w:szCs w:val="24"/>
        </w:rPr>
        <w:t>pstream and downstream process development;</w:t>
      </w:r>
      <w:r w:rsidR="00C83E26" w:rsidRPr="00FC4BA0">
        <w:rPr>
          <w:rFonts w:ascii="Arial" w:eastAsia="Times New Roman" w:hAnsi="Arial" w:cs="Arial"/>
          <w:szCs w:val="24"/>
        </w:rPr>
        <w:t xml:space="preserve"> s</w:t>
      </w:r>
      <w:r w:rsidRPr="00FC4BA0">
        <w:rPr>
          <w:rFonts w:ascii="Arial" w:eastAsia="Times New Roman" w:hAnsi="Arial" w:cs="Arial"/>
          <w:szCs w:val="24"/>
        </w:rPr>
        <w:t>tability testing services;</w:t>
      </w:r>
      <w:r w:rsidR="00C83E26" w:rsidRPr="00FC4BA0">
        <w:rPr>
          <w:rFonts w:ascii="Arial" w:eastAsia="Times New Roman" w:hAnsi="Arial" w:cs="Arial"/>
          <w:szCs w:val="24"/>
        </w:rPr>
        <w:t xml:space="preserve"> a</w:t>
      </w:r>
      <w:r w:rsidRPr="00FC4BA0">
        <w:rPr>
          <w:rFonts w:ascii="Arial" w:eastAsia="Times New Roman" w:hAnsi="Arial" w:cs="Arial"/>
          <w:szCs w:val="24"/>
        </w:rPr>
        <w:t>nalytical method development and qualification; and</w:t>
      </w:r>
      <w:r w:rsidR="00C83E26" w:rsidRPr="00FC4BA0">
        <w:rPr>
          <w:rFonts w:ascii="Arial" w:eastAsia="Times New Roman" w:hAnsi="Arial" w:cs="Arial"/>
          <w:szCs w:val="24"/>
        </w:rPr>
        <w:t xml:space="preserve"> m</w:t>
      </w:r>
      <w:r w:rsidRPr="00FC4BA0">
        <w:rPr>
          <w:rFonts w:ascii="Arial" w:eastAsia="Times New Roman" w:hAnsi="Arial" w:cs="Arial"/>
          <w:szCs w:val="24"/>
        </w:rPr>
        <w:t>icrobial manufacture of biologics</w:t>
      </w:r>
      <w:r w:rsidR="00C83E26" w:rsidRPr="00FC4BA0">
        <w:rPr>
          <w:rFonts w:ascii="Arial" w:eastAsia="Times New Roman" w:hAnsi="Arial" w:cs="Arial"/>
          <w:szCs w:val="24"/>
        </w:rPr>
        <w:t xml:space="preserve">. </w:t>
      </w:r>
    </w:p>
    <w:p w14:paraId="5A62426E" w14:textId="77777777" w:rsidR="00F71E24" w:rsidRPr="00FC4BA0" w:rsidRDefault="00F71E24" w:rsidP="00F8154E">
      <w:pPr>
        <w:shd w:val="clear" w:color="auto" w:fill="FEFDFA"/>
        <w:spacing w:after="120" w:line="240" w:lineRule="auto"/>
        <w:rPr>
          <w:rFonts w:ascii="Arial" w:eastAsia="Times New Roman" w:hAnsi="Arial" w:cs="Arial"/>
          <w:szCs w:val="24"/>
        </w:rPr>
      </w:pPr>
      <w:r w:rsidRPr="00FC4BA0">
        <w:rPr>
          <w:rFonts w:ascii="Arial" w:eastAsia="Times New Roman" w:hAnsi="Arial" w:cs="Arial"/>
          <w:szCs w:val="24"/>
        </w:rPr>
        <w:t>Fermentation processes focus on optimizing and controlling high cell-density fermentations of </w:t>
      </w:r>
      <w:r w:rsidRPr="00FC4BA0">
        <w:rPr>
          <w:rFonts w:ascii="Arial" w:eastAsia="Times New Roman" w:hAnsi="Arial" w:cs="Arial"/>
          <w:i/>
          <w:iCs/>
          <w:szCs w:val="24"/>
        </w:rPr>
        <w:t>Pichia pastoris</w:t>
      </w:r>
      <w:r w:rsidRPr="00FC4BA0">
        <w:rPr>
          <w:rFonts w:ascii="Arial" w:eastAsia="Times New Roman" w:hAnsi="Arial" w:cs="Arial"/>
          <w:szCs w:val="24"/>
        </w:rPr>
        <w:t>, </w:t>
      </w:r>
      <w:r w:rsidRPr="00FC4BA0">
        <w:rPr>
          <w:rFonts w:ascii="Arial" w:eastAsia="Times New Roman" w:hAnsi="Arial" w:cs="Arial"/>
          <w:i/>
          <w:iCs/>
          <w:szCs w:val="24"/>
        </w:rPr>
        <w:t>Saccharomyces cerevisiae</w:t>
      </w:r>
      <w:r w:rsidRPr="00FC4BA0">
        <w:rPr>
          <w:rFonts w:ascii="Arial" w:eastAsia="Times New Roman" w:hAnsi="Arial" w:cs="Arial"/>
          <w:szCs w:val="24"/>
        </w:rPr>
        <w:t>, and </w:t>
      </w:r>
      <w:r w:rsidRPr="00FC4BA0">
        <w:rPr>
          <w:rFonts w:ascii="Arial" w:eastAsia="Times New Roman" w:hAnsi="Arial" w:cs="Arial"/>
          <w:i/>
          <w:iCs/>
          <w:szCs w:val="24"/>
        </w:rPr>
        <w:t>Escherichia coli</w:t>
      </w:r>
      <w:r w:rsidRPr="00FC4BA0">
        <w:rPr>
          <w:rFonts w:ascii="Arial" w:eastAsia="Times New Roman" w:hAnsi="Arial" w:cs="Arial"/>
          <w:szCs w:val="24"/>
        </w:rPr>
        <w:t> for recombinant protein production. Activities are governed by a rigorous quality system as well as regulatory support.</w:t>
      </w:r>
    </w:p>
    <w:p w14:paraId="355753F6" w14:textId="3EA7696E" w:rsidR="00502A9C" w:rsidRDefault="00F71E24" w:rsidP="00F8154E">
      <w:pPr>
        <w:autoSpaceDE w:val="0"/>
        <w:autoSpaceDN w:val="0"/>
        <w:adjustRightInd w:val="0"/>
        <w:spacing w:after="120" w:line="240" w:lineRule="auto"/>
        <w:rPr>
          <w:rFonts w:ascii="Arial" w:eastAsia="Times New Roman" w:hAnsi="Arial" w:cs="Arial"/>
        </w:rPr>
      </w:pPr>
      <w:r w:rsidRPr="00FC4BA0">
        <w:rPr>
          <w:rFonts w:ascii="Arial" w:eastAsia="Times New Roman" w:hAnsi="Arial" w:cs="Arial"/>
          <w:szCs w:val="24"/>
        </w:rPr>
        <w:t xml:space="preserve">The </w:t>
      </w:r>
      <w:proofErr w:type="spellStart"/>
      <w:r w:rsidRPr="00FC4BA0">
        <w:rPr>
          <w:rFonts w:ascii="Arial" w:eastAsia="Times New Roman" w:hAnsi="Arial" w:cs="Arial"/>
          <w:szCs w:val="24"/>
        </w:rPr>
        <w:t>BPDF</w:t>
      </w:r>
      <w:proofErr w:type="spellEnd"/>
      <w:r w:rsidRPr="00FC4BA0">
        <w:rPr>
          <w:rFonts w:ascii="Arial" w:eastAsia="Times New Roman" w:hAnsi="Arial" w:cs="Arial"/>
          <w:szCs w:val="24"/>
        </w:rPr>
        <w:t xml:space="preserve"> has produced a wide range of biologics – including vaccines, recombinant proteins, gene therapies, and other biotherapeutics – in partnership with government agencies, biotechnology companies, academic researchers, and non-profit organizations. The </w:t>
      </w:r>
      <w:proofErr w:type="spellStart"/>
      <w:r w:rsidRPr="00FC4BA0">
        <w:rPr>
          <w:rFonts w:ascii="Arial" w:eastAsia="Times New Roman" w:hAnsi="Arial" w:cs="Arial"/>
          <w:szCs w:val="24"/>
        </w:rPr>
        <w:t>BPDF</w:t>
      </w:r>
      <w:proofErr w:type="spellEnd"/>
      <w:r w:rsidRPr="00FC4BA0">
        <w:rPr>
          <w:rFonts w:ascii="Arial" w:eastAsia="Times New Roman" w:hAnsi="Arial" w:cs="Arial"/>
          <w:szCs w:val="24"/>
        </w:rPr>
        <w:t xml:space="preserve"> applies decades of expertise and experience to developing scalable and reproducible cGMP manufacturing processes.</w:t>
      </w:r>
    </w:p>
    <w:p w14:paraId="58CEC419" w14:textId="68410383" w:rsidR="00027DFB" w:rsidRPr="00502A9C" w:rsidRDefault="00027DFB" w:rsidP="00F8154E">
      <w:pPr>
        <w:spacing w:after="120" w:line="240" w:lineRule="auto"/>
        <w:rPr>
          <w:rFonts w:ascii="Arial" w:eastAsia="Times New Roman" w:hAnsi="Arial" w:cs="Arial"/>
        </w:rPr>
      </w:pPr>
      <w:r w:rsidRPr="00027DFB">
        <w:rPr>
          <w:rFonts w:ascii="Arial" w:eastAsia="Times New Roman" w:hAnsi="Arial" w:cs="Arial"/>
          <w:highlight w:val="yellow"/>
        </w:rPr>
        <w:t xml:space="preserve">For more information, contact </w:t>
      </w:r>
      <w:r w:rsidRPr="00027DFB">
        <w:rPr>
          <w:rFonts w:ascii="Arial" w:hAnsi="Arial" w:cs="Arial"/>
          <w:highlight w:val="yellow"/>
        </w:rPr>
        <w:t>Jill Hereth (jhereth2@unl.edu, 402-472-1983).</w:t>
      </w:r>
    </w:p>
    <w:p w14:paraId="09E5C81C" w14:textId="378481C5" w:rsidR="009B6EC4" w:rsidRPr="00FC4BA0" w:rsidRDefault="009B6EC4" w:rsidP="00F8154E">
      <w:pPr>
        <w:pStyle w:val="Heading2"/>
        <w:spacing w:before="240" w:after="40" w:line="240" w:lineRule="auto"/>
        <w:rPr>
          <w:rFonts w:cs="Arial"/>
          <w:bCs/>
          <w:szCs w:val="22"/>
        </w:rPr>
      </w:pPr>
      <w:bookmarkStart w:id="36" w:name="_Toc182827065"/>
      <w:r w:rsidRPr="00FC4BA0">
        <w:rPr>
          <w:rFonts w:cs="Arial"/>
          <w:bCs/>
          <w:szCs w:val="22"/>
        </w:rPr>
        <w:t>Biomedical and Obesity Research Core</w:t>
      </w:r>
      <w:bookmarkEnd w:id="36"/>
      <w:r w:rsidRPr="00FC4BA0">
        <w:rPr>
          <w:rFonts w:cs="Arial"/>
          <w:bCs/>
          <w:szCs w:val="22"/>
        </w:rPr>
        <w:t xml:space="preserve"> </w:t>
      </w:r>
    </w:p>
    <w:p w14:paraId="6F9B33D6" w14:textId="6C2FE360"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Center for the Prevention of Obesity Diseases through Dietary Molecules</w:t>
      </w:r>
    </w:p>
    <w:p w14:paraId="6C79D7E9" w14:textId="750C3005" w:rsidR="0095498E" w:rsidRPr="0095498E" w:rsidRDefault="0095498E" w:rsidP="00F8154E">
      <w:pPr>
        <w:spacing w:after="120" w:line="240" w:lineRule="auto"/>
        <w:rPr>
          <w:rFonts w:ascii="Arial" w:hAnsi="Arial" w:cs="Arial"/>
        </w:rPr>
      </w:pPr>
      <w:r w:rsidRPr="0095498E">
        <w:rPr>
          <w:rFonts w:ascii="Arial" w:hAnsi="Arial" w:cs="Arial"/>
        </w:rPr>
        <w:t>The Biomedical and Obesity Research Core (BORC) provides research services for both internal and external users. BORC has approximately 2,000 ft</w:t>
      </w:r>
      <w:r w:rsidRPr="0095498E">
        <w:rPr>
          <w:rFonts w:ascii="Arial" w:hAnsi="Arial" w:cs="Arial"/>
          <w:vertAlign w:val="superscript"/>
        </w:rPr>
        <w:t>2</w:t>
      </w:r>
      <w:r w:rsidRPr="0095498E">
        <w:rPr>
          <w:rFonts w:ascii="Arial" w:hAnsi="Arial" w:cs="Arial"/>
        </w:rPr>
        <w:t xml:space="preserve"> of laboratory space in Leverton </w:t>
      </w:r>
      <w:r w:rsidRPr="0095498E">
        <w:rPr>
          <w:rFonts w:ascii="Arial" w:hAnsi="Arial" w:cs="Arial"/>
        </w:rPr>
        <w:lastRenderedPageBreak/>
        <w:t>Hall and designated space in the Life Science</w:t>
      </w:r>
      <w:r w:rsidR="00BD76FB">
        <w:rPr>
          <w:rFonts w:ascii="Arial" w:hAnsi="Arial" w:cs="Arial"/>
        </w:rPr>
        <w:t>s</w:t>
      </w:r>
      <w:r w:rsidRPr="0095498E">
        <w:rPr>
          <w:rFonts w:ascii="Arial" w:hAnsi="Arial" w:cs="Arial"/>
        </w:rPr>
        <w:t xml:space="preserve"> Annex for animal studies. BORC offers a variety of services in molecular and cell biology, metabolic study, animal behavior research</w:t>
      </w:r>
      <w:r>
        <w:rPr>
          <w:rFonts w:ascii="Arial" w:hAnsi="Arial" w:cs="Arial"/>
        </w:rPr>
        <w:t>,</w:t>
      </w:r>
      <w:r w:rsidRPr="0095498E">
        <w:rPr>
          <w:rFonts w:ascii="Arial" w:hAnsi="Arial" w:cs="Arial"/>
        </w:rPr>
        <w:t xml:space="preserve"> and small animal imaging. BORC also offers training sessions and support</w:t>
      </w:r>
      <w:r>
        <w:rPr>
          <w:rFonts w:ascii="Arial" w:hAnsi="Arial" w:cs="Arial"/>
        </w:rPr>
        <w:t>s</w:t>
      </w:r>
      <w:r w:rsidRPr="0095498E">
        <w:rPr>
          <w:rFonts w:ascii="Arial" w:hAnsi="Arial" w:cs="Arial"/>
        </w:rPr>
        <w:t xml:space="preserve"> research tool development programs that would benefit research for multiple labs.</w:t>
      </w:r>
    </w:p>
    <w:p w14:paraId="21AA357A" w14:textId="40B64233" w:rsidR="0095498E" w:rsidRPr="00FC4BA0" w:rsidRDefault="0095498E" w:rsidP="00F8154E">
      <w:pPr>
        <w:spacing w:after="134" w:line="240" w:lineRule="auto"/>
        <w:rPr>
          <w:rFonts w:ascii="Arial" w:eastAsia="Times New Roman" w:hAnsi="Arial" w:cs="Arial"/>
        </w:rPr>
      </w:pPr>
      <w:r w:rsidRPr="00E417D9">
        <w:rPr>
          <w:rFonts w:ascii="Arial" w:hAnsi="Arial" w:cs="Arial"/>
        </w:rPr>
        <w:t xml:space="preserve">Key equipment </w:t>
      </w:r>
      <w:r w:rsidR="001C19D5" w:rsidRPr="00E417D9">
        <w:rPr>
          <w:rFonts w:ascii="Arial" w:hAnsi="Arial" w:cs="Arial"/>
        </w:rPr>
        <w:t xml:space="preserve">in Leverton Hall </w:t>
      </w:r>
      <w:r w:rsidRPr="00E417D9">
        <w:rPr>
          <w:rFonts w:ascii="Arial" w:hAnsi="Arial" w:cs="Arial"/>
        </w:rPr>
        <w:t>includes:</w:t>
      </w:r>
      <w:r w:rsidR="00D06C8B">
        <w:rPr>
          <w:rFonts w:ascii="Arial" w:hAnsi="Arial" w:cs="Arial"/>
        </w:rPr>
        <w:t xml:space="preserve"> Bio-Rad</w:t>
      </w:r>
      <w:r w:rsidR="003A19B6" w:rsidRPr="00E417D9">
        <w:rPr>
          <w:rFonts w:ascii="Arial" w:hAnsi="Arial" w:cs="Arial"/>
        </w:rPr>
        <w:t xml:space="preserve"> </w:t>
      </w:r>
      <w:r w:rsidRPr="00E417D9">
        <w:rPr>
          <w:rFonts w:ascii="Arial" w:hAnsi="Arial" w:cs="Arial"/>
        </w:rPr>
        <w:t>QX200™ Droplet Digital™ PCR System;</w:t>
      </w:r>
      <w:r w:rsidR="001C19D5" w:rsidRPr="00E417D9">
        <w:rPr>
          <w:rFonts w:ascii="Arial" w:hAnsi="Arial" w:cs="Arial"/>
        </w:rPr>
        <w:t xml:space="preserve"> </w:t>
      </w:r>
      <w:r w:rsidRPr="00E417D9">
        <w:rPr>
          <w:rFonts w:ascii="Arial" w:hAnsi="Arial" w:cs="Arial"/>
        </w:rPr>
        <w:t>XFe-24 Extracellular Flux Analyzer (Seahorse Bioscience);</w:t>
      </w:r>
      <w:r w:rsidR="001C19D5" w:rsidRPr="00E417D9">
        <w:rPr>
          <w:rFonts w:ascii="Arial" w:hAnsi="Arial" w:cs="Arial"/>
        </w:rPr>
        <w:t xml:space="preserve"> </w:t>
      </w:r>
      <w:r w:rsidRPr="00E417D9">
        <w:rPr>
          <w:rFonts w:ascii="Arial" w:hAnsi="Arial" w:cs="Arial"/>
        </w:rPr>
        <w:t>Vitros-250 Chemistry Analyzer;</w:t>
      </w:r>
      <w:r w:rsidR="001C19D5" w:rsidRPr="00E417D9">
        <w:rPr>
          <w:rFonts w:ascii="Arial" w:hAnsi="Arial" w:cs="Arial"/>
        </w:rPr>
        <w:t xml:space="preserve"> </w:t>
      </w:r>
      <w:r w:rsidRPr="00E417D9">
        <w:rPr>
          <w:rFonts w:ascii="Arial" w:hAnsi="Arial" w:cs="Arial"/>
        </w:rPr>
        <w:t>Agilent 5975C/7890A GC-MS</w:t>
      </w:r>
      <w:r w:rsidR="001C19D5" w:rsidRPr="00E417D9">
        <w:rPr>
          <w:rFonts w:ascii="Arial" w:hAnsi="Arial" w:cs="Arial"/>
        </w:rPr>
        <w:t xml:space="preserve">; </w:t>
      </w:r>
      <w:r w:rsidR="00D06C8B">
        <w:rPr>
          <w:rFonts w:ascii="Arial" w:hAnsi="Arial" w:cs="Arial"/>
        </w:rPr>
        <w:t>LI-COR</w:t>
      </w:r>
      <w:r w:rsidRPr="00E417D9">
        <w:rPr>
          <w:rFonts w:ascii="Arial" w:hAnsi="Arial" w:cs="Arial"/>
        </w:rPr>
        <w:t xml:space="preserve"> Odyssey® </w:t>
      </w:r>
      <w:proofErr w:type="spellStart"/>
      <w:r w:rsidRPr="00E417D9">
        <w:rPr>
          <w:rFonts w:ascii="Arial" w:hAnsi="Arial" w:cs="Arial"/>
        </w:rPr>
        <w:t>CLx</w:t>
      </w:r>
      <w:proofErr w:type="spellEnd"/>
      <w:r w:rsidRPr="00E417D9">
        <w:rPr>
          <w:rFonts w:ascii="Arial" w:hAnsi="Arial" w:cs="Arial"/>
        </w:rPr>
        <w:t>;</w:t>
      </w:r>
      <w:r w:rsidR="001C19D5" w:rsidRPr="00E417D9">
        <w:rPr>
          <w:rFonts w:ascii="Arial" w:hAnsi="Arial" w:cs="Arial"/>
        </w:rPr>
        <w:t xml:space="preserve"> </w:t>
      </w:r>
      <w:r w:rsidRPr="00E417D9">
        <w:rPr>
          <w:rFonts w:ascii="Arial" w:hAnsi="Arial" w:cs="Arial"/>
        </w:rPr>
        <w:t xml:space="preserve">Malvern </w:t>
      </w:r>
      <w:proofErr w:type="spellStart"/>
      <w:r w:rsidRPr="00E417D9">
        <w:rPr>
          <w:rFonts w:ascii="Arial" w:hAnsi="Arial" w:cs="Arial"/>
        </w:rPr>
        <w:t>NanoSight</w:t>
      </w:r>
      <w:proofErr w:type="spellEnd"/>
      <w:r w:rsidRPr="00E417D9">
        <w:rPr>
          <w:rFonts w:ascii="Arial" w:hAnsi="Arial" w:cs="Arial"/>
        </w:rPr>
        <w:t xml:space="preserve"> NS300;</w:t>
      </w:r>
      <w:r w:rsidR="001C19D5" w:rsidRPr="00E417D9">
        <w:rPr>
          <w:rFonts w:ascii="Arial" w:hAnsi="Arial" w:cs="Arial"/>
        </w:rPr>
        <w:t xml:space="preserve"> </w:t>
      </w:r>
      <w:r w:rsidRPr="00E417D9">
        <w:rPr>
          <w:rFonts w:ascii="Arial" w:hAnsi="Arial" w:cs="Arial"/>
        </w:rPr>
        <w:t xml:space="preserve">Bio-Rad </w:t>
      </w:r>
      <w:proofErr w:type="spellStart"/>
      <w:r w:rsidRPr="00E417D9">
        <w:rPr>
          <w:rFonts w:ascii="Arial" w:hAnsi="Arial" w:cs="Arial"/>
        </w:rPr>
        <w:t>CFX</w:t>
      </w:r>
      <w:proofErr w:type="spellEnd"/>
      <w:r w:rsidRPr="00E417D9">
        <w:rPr>
          <w:rFonts w:ascii="Arial" w:hAnsi="Arial" w:cs="Arial"/>
        </w:rPr>
        <w:t xml:space="preserve"> Connect Real-</w:t>
      </w:r>
      <w:r w:rsidR="00D06C8B">
        <w:rPr>
          <w:rFonts w:ascii="Arial" w:hAnsi="Arial" w:cs="Arial"/>
        </w:rPr>
        <w:t>T</w:t>
      </w:r>
      <w:r w:rsidRPr="00E417D9">
        <w:rPr>
          <w:rFonts w:ascii="Arial" w:hAnsi="Arial" w:cs="Arial"/>
        </w:rPr>
        <w:t>ime PCR;</w:t>
      </w:r>
      <w:r w:rsidR="001C19D5" w:rsidRPr="00E417D9">
        <w:rPr>
          <w:rFonts w:ascii="Arial" w:hAnsi="Arial" w:cs="Arial"/>
        </w:rPr>
        <w:t xml:space="preserve"> </w:t>
      </w:r>
      <w:proofErr w:type="spellStart"/>
      <w:r w:rsidR="00D06C8B">
        <w:rPr>
          <w:rFonts w:ascii="Arial" w:hAnsi="Arial" w:cs="Arial"/>
        </w:rPr>
        <w:t>BioTek</w:t>
      </w:r>
      <w:proofErr w:type="spellEnd"/>
      <w:r w:rsidR="00D06C8B">
        <w:rPr>
          <w:rFonts w:ascii="Arial" w:hAnsi="Arial" w:cs="Arial"/>
        </w:rPr>
        <w:t xml:space="preserve"> </w:t>
      </w:r>
      <w:proofErr w:type="spellStart"/>
      <w:r w:rsidR="00D06C8B">
        <w:rPr>
          <w:rFonts w:ascii="Arial" w:hAnsi="Arial" w:cs="Arial"/>
        </w:rPr>
        <w:t>Cytation</w:t>
      </w:r>
      <w:proofErr w:type="spellEnd"/>
      <w:r w:rsidR="00D06C8B">
        <w:rPr>
          <w:rFonts w:ascii="Arial" w:hAnsi="Arial" w:cs="Arial"/>
        </w:rPr>
        <w:t xml:space="preserve"> C10 Confocal Imaging Reader; nCS1 Nano Particle Analyzer; </w:t>
      </w:r>
      <w:proofErr w:type="spellStart"/>
      <w:r w:rsidR="00D06C8B">
        <w:rPr>
          <w:rFonts w:ascii="Arial" w:hAnsi="Arial" w:cs="Arial"/>
        </w:rPr>
        <w:t>MinION</w:t>
      </w:r>
      <w:proofErr w:type="spellEnd"/>
      <w:r w:rsidR="00D06C8B">
        <w:rPr>
          <w:rFonts w:ascii="Arial" w:hAnsi="Arial" w:cs="Arial"/>
        </w:rPr>
        <w:t xml:space="preserve"> MK1c Nanopore Sequencer; </w:t>
      </w:r>
      <w:proofErr w:type="spellStart"/>
      <w:r w:rsidRPr="00E417D9">
        <w:rPr>
          <w:rFonts w:ascii="Arial" w:hAnsi="Arial" w:cs="Arial"/>
        </w:rPr>
        <w:t>Bio</w:t>
      </w:r>
      <w:r w:rsidR="00D06C8B">
        <w:rPr>
          <w:rFonts w:ascii="Arial" w:hAnsi="Arial" w:cs="Arial"/>
        </w:rPr>
        <w:t>Tek</w:t>
      </w:r>
      <w:proofErr w:type="spellEnd"/>
      <w:r w:rsidRPr="00E417D9">
        <w:rPr>
          <w:rFonts w:ascii="Arial" w:hAnsi="Arial" w:cs="Arial"/>
        </w:rPr>
        <w:t xml:space="preserve"> Synergy™ H1m</w:t>
      </w:r>
      <w:r w:rsidR="00D06C8B">
        <w:rPr>
          <w:rFonts w:ascii="Arial" w:hAnsi="Arial" w:cs="Arial"/>
        </w:rPr>
        <w:t xml:space="preserve"> Plate Reader</w:t>
      </w:r>
      <w:r w:rsidRPr="00E417D9">
        <w:rPr>
          <w:rFonts w:ascii="Arial" w:hAnsi="Arial" w:cs="Arial"/>
        </w:rPr>
        <w:t>;</w:t>
      </w:r>
      <w:r w:rsidR="00E417D9" w:rsidRPr="00E417D9">
        <w:rPr>
          <w:rFonts w:ascii="Arial" w:hAnsi="Arial" w:cs="Arial"/>
        </w:rPr>
        <w:t xml:space="preserve"> </w:t>
      </w:r>
      <w:r w:rsidR="00E417D9" w:rsidRPr="00FC4BA0">
        <w:rPr>
          <w:rFonts w:ascii="Arial" w:eastAsia="Times New Roman" w:hAnsi="Arial" w:cs="Arial"/>
        </w:rPr>
        <w:t xml:space="preserve">MAGPIX </w:t>
      </w:r>
      <w:r w:rsidR="00163F96">
        <w:rPr>
          <w:rFonts w:ascii="Arial" w:eastAsia="Times New Roman" w:hAnsi="Arial" w:cs="Arial"/>
        </w:rPr>
        <w:t>M</w:t>
      </w:r>
      <w:r w:rsidR="00E417D9" w:rsidRPr="00FC4BA0">
        <w:rPr>
          <w:rFonts w:ascii="Arial" w:eastAsia="Times New Roman" w:hAnsi="Arial" w:cs="Arial"/>
        </w:rPr>
        <w:t xml:space="preserve">ultiplexing </w:t>
      </w:r>
      <w:r w:rsidR="00163F96">
        <w:rPr>
          <w:rFonts w:ascii="Arial" w:eastAsia="Times New Roman" w:hAnsi="Arial" w:cs="Arial"/>
        </w:rPr>
        <w:t>S</w:t>
      </w:r>
      <w:r w:rsidR="00E417D9" w:rsidRPr="00FC4BA0">
        <w:rPr>
          <w:rFonts w:ascii="Arial" w:eastAsia="Times New Roman" w:hAnsi="Arial" w:cs="Arial"/>
        </w:rPr>
        <w:t>ystem; Hamilton Micro-Prep Liquid Handling System</w:t>
      </w:r>
      <w:r w:rsidR="00E417D9">
        <w:rPr>
          <w:rFonts w:ascii="Arial" w:eastAsia="Times New Roman" w:hAnsi="Arial" w:cs="Arial"/>
        </w:rPr>
        <w:t>;</w:t>
      </w:r>
      <w:r w:rsidR="00E417D9" w:rsidRPr="00FC4BA0">
        <w:rPr>
          <w:rFonts w:ascii="Arial" w:eastAsia="Times New Roman" w:hAnsi="Arial" w:cs="Arial"/>
        </w:rPr>
        <w:t xml:space="preserve"> </w:t>
      </w:r>
      <w:proofErr w:type="spellStart"/>
      <w:r w:rsidR="00D06C8B" w:rsidRPr="00D06C8B">
        <w:rPr>
          <w:rFonts w:ascii="Arial" w:eastAsia="Times New Roman" w:hAnsi="Arial" w:cs="Arial"/>
        </w:rPr>
        <w:t>ImageStream®</w:t>
      </w:r>
      <w:r w:rsidR="00D06C8B" w:rsidRPr="00D06C8B">
        <w:rPr>
          <w:rFonts w:ascii="Arial" w:eastAsia="Times New Roman" w:hAnsi="Arial" w:cs="Arial"/>
          <w:vertAlign w:val="superscript"/>
        </w:rPr>
        <w:t>X</w:t>
      </w:r>
      <w:proofErr w:type="spellEnd"/>
      <w:r w:rsidR="00D06C8B" w:rsidRPr="00D06C8B">
        <w:rPr>
          <w:rFonts w:ascii="Arial" w:eastAsia="Times New Roman" w:hAnsi="Arial" w:cs="Arial"/>
        </w:rPr>
        <w:t xml:space="preserve"> Mark II Imaging Flow Cytometer</w:t>
      </w:r>
      <w:r w:rsidR="008A0C50">
        <w:rPr>
          <w:rFonts w:ascii="Arial" w:eastAsia="Times New Roman" w:hAnsi="Arial" w:cs="Arial"/>
        </w:rPr>
        <w:t>;</w:t>
      </w:r>
      <w:r w:rsidR="00D06C8B" w:rsidRPr="00D06C8B">
        <w:rPr>
          <w:rFonts w:ascii="Arial" w:eastAsia="Times New Roman" w:hAnsi="Arial" w:cs="Arial"/>
        </w:rPr>
        <w:t xml:space="preserve"> </w:t>
      </w:r>
      <w:r w:rsidRPr="00E417D9">
        <w:rPr>
          <w:rFonts w:ascii="Arial" w:hAnsi="Arial" w:cs="Arial"/>
        </w:rPr>
        <w:t xml:space="preserve">Branson S-450D </w:t>
      </w:r>
      <w:r w:rsidR="008A0C50">
        <w:rPr>
          <w:rFonts w:ascii="Arial" w:hAnsi="Arial" w:cs="Arial"/>
        </w:rPr>
        <w:t>D</w:t>
      </w:r>
      <w:r w:rsidRPr="00E417D9">
        <w:rPr>
          <w:rFonts w:ascii="Arial" w:hAnsi="Arial" w:cs="Arial"/>
        </w:rPr>
        <w:t xml:space="preserve">igital </w:t>
      </w:r>
      <w:r w:rsidR="008A0C50">
        <w:rPr>
          <w:rFonts w:ascii="Arial" w:hAnsi="Arial" w:cs="Arial"/>
        </w:rPr>
        <w:t>U</w:t>
      </w:r>
      <w:r w:rsidRPr="00E417D9">
        <w:rPr>
          <w:rFonts w:ascii="Arial" w:hAnsi="Arial" w:cs="Arial"/>
        </w:rPr>
        <w:t xml:space="preserve">ltrasonic </w:t>
      </w:r>
      <w:proofErr w:type="spellStart"/>
      <w:r w:rsidR="008A0C50">
        <w:rPr>
          <w:rFonts w:ascii="Arial" w:hAnsi="Arial" w:cs="Arial"/>
        </w:rPr>
        <w:t>S</w:t>
      </w:r>
      <w:r w:rsidRPr="00E417D9">
        <w:rPr>
          <w:rFonts w:ascii="Arial" w:hAnsi="Arial" w:cs="Arial"/>
        </w:rPr>
        <w:t>onifier</w:t>
      </w:r>
      <w:proofErr w:type="spellEnd"/>
      <w:r w:rsidRPr="00E417D9">
        <w:rPr>
          <w:rFonts w:ascii="Arial" w:hAnsi="Arial" w:cs="Arial"/>
        </w:rPr>
        <w:t>;</w:t>
      </w:r>
      <w:r w:rsidR="001C19D5" w:rsidRPr="00E417D9">
        <w:rPr>
          <w:rFonts w:ascii="Arial" w:hAnsi="Arial" w:cs="Arial"/>
        </w:rPr>
        <w:t xml:space="preserve"> </w:t>
      </w:r>
      <w:r w:rsidR="00BA560F" w:rsidRPr="00E417D9">
        <w:rPr>
          <w:rFonts w:ascii="Arial" w:hAnsi="Arial" w:cs="Arial"/>
        </w:rPr>
        <w:t xml:space="preserve">and </w:t>
      </w:r>
      <w:proofErr w:type="spellStart"/>
      <w:r w:rsidRPr="00E417D9">
        <w:rPr>
          <w:rFonts w:ascii="Arial" w:hAnsi="Arial" w:cs="Arial"/>
        </w:rPr>
        <w:t>FreeZone</w:t>
      </w:r>
      <w:proofErr w:type="spellEnd"/>
      <w:r w:rsidRPr="00E417D9">
        <w:rPr>
          <w:rFonts w:ascii="Arial" w:hAnsi="Arial" w:cs="Arial"/>
        </w:rPr>
        <w:t xml:space="preserve">® 4.5-liter </w:t>
      </w:r>
      <w:r w:rsidR="008A0C50">
        <w:rPr>
          <w:rFonts w:ascii="Arial" w:hAnsi="Arial" w:cs="Arial"/>
        </w:rPr>
        <w:t>F</w:t>
      </w:r>
      <w:r w:rsidRPr="00E417D9">
        <w:rPr>
          <w:rFonts w:ascii="Arial" w:hAnsi="Arial" w:cs="Arial"/>
        </w:rPr>
        <w:t xml:space="preserve">reeze </w:t>
      </w:r>
      <w:r w:rsidR="008A0C50">
        <w:rPr>
          <w:rFonts w:ascii="Arial" w:hAnsi="Arial" w:cs="Arial"/>
        </w:rPr>
        <w:t>D</w:t>
      </w:r>
      <w:r w:rsidRPr="00E417D9">
        <w:rPr>
          <w:rFonts w:ascii="Arial" w:hAnsi="Arial" w:cs="Arial"/>
        </w:rPr>
        <w:t xml:space="preserve">ry </w:t>
      </w:r>
      <w:r w:rsidR="008A0C50">
        <w:rPr>
          <w:rFonts w:ascii="Arial" w:hAnsi="Arial" w:cs="Arial"/>
        </w:rPr>
        <w:t>S</w:t>
      </w:r>
      <w:r w:rsidRPr="00E417D9">
        <w:rPr>
          <w:rFonts w:ascii="Arial" w:hAnsi="Arial" w:cs="Arial"/>
        </w:rPr>
        <w:t>ystems</w:t>
      </w:r>
      <w:r w:rsidR="00BA560F" w:rsidRPr="00E417D9">
        <w:rPr>
          <w:rFonts w:ascii="Arial" w:hAnsi="Arial" w:cs="Arial"/>
        </w:rPr>
        <w:t xml:space="preserve">. Key equipment in the </w:t>
      </w:r>
      <w:r w:rsidRPr="00E417D9">
        <w:rPr>
          <w:rFonts w:ascii="Arial" w:hAnsi="Arial" w:cs="Arial"/>
        </w:rPr>
        <w:t>Life Science</w:t>
      </w:r>
      <w:r w:rsidR="00BA560F" w:rsidRPr="00E417D9">
        <w:rPr>
          <w:rFonts w:ascii="Arial" w:hAnsi="Arial" w:cs="Arial"/>
        </w:rPr>
        <w:t>s</w:t>
      </w:r>
      <w:r w:rsidRPr="00E417D9">
        <w:rPr>
          <w:rFonts w:ascii="Arial" w:hAnsi="Arial" w:cs="Arial"/>
        </w:rPr>
        <w:t xml:space="preserve"> Annex (</w:t>
      </w:r>
      <w:r w:rsidR="00BA560F" w:rsidRPr="00E417D9">
        <w:rPr>
          <w:rFonts w:ascii="Arial" w:hAnsi="Arial" w:cs="Arial"/>
        </w:rPr>
        <w:t>f</w:t>
      </w:r>
      <w:r w:rsidRPr="00E417D9">
        <w:rPr>
          <w:rFonts w:ascii="Arial" w:hAnsi="Arial" w:cs="Arial"/>
        </w:rPr>
        <w:t xml:space="preserve">or </w:t>
      </w:r>
      <w:r w:rsidRPr="00E417D9">
        <w:rPr>
          <w:rFonts w:ascii="Arial" w:hAnsi="Arial" w:cs="Arial"/>
          <w:i/>
        </w:rPr>
        <w:t>in vivo</w:t>
      </w:r>
      <w:r w:rsidRPr="00E417D9">
        <w:rPr>
          <w:rFonts w:ascii="Arial" w:hAnsi="Arial" w:cs="Arial"/>
        </w:rPr>
        <w:t xml:space="preserve"> study)</w:t>
      </w:r>
      <w:r w:rsidR="00BA560F" w:rsidRPr="00E417D9">
        <w:rPr>
          <w:rFonts w:ascii="Arial" w:hAnsi="Arial" w:cs="Arial"/>
        </w:rPr>
        <w:t xml:space="preserve"> includes: </w:t>
      </w:r>
      <w:r w:rsidRPr="00E417D9">
        <w:rPr>
          <w:rFonts w:ascii="Arial" w:hAnsi="Arial" w:cs="Arial"/>
        </w:rPr>
        <w:t xml:space="preserve">TSE </w:t>
      </w:r>
      <w:r w:rsidR="008A0C50">
        <w:rPr>
          <w:rFonts w:ascii="Arial" w:hAnsi="Arial" w:cs="Arial"/>
        </w:rPr>
        <w:t>M</w:t>
      </w:r>
      <w:r w:rsidR="00BA560F" w:rsidRPr="00E417D9">
        <w:rPr>
          <w:rFonts w:ascii="Arial" w:hAnsi="Arial" w:cs="Arial"/>
        </w:rPr>
        <w:t xml:space="preserve">etabolic </w:t>
      </w:r>
      <w:r w:rsidR="008A0C50">
        <w:rPr>
          <w:rFonts w:ascii="Arial" w:hAnsi="Arial" w:cs="Arial"/>
        </w:rPr>
        <w:t>C</w:t>
      </w:r>
      <w:r w:rsidR="00BA560F" w:rsidRPr="00E417D9">
        <w:rPr>
          <w:rFonts w:ascii="Arial" w:hAnsi="Arial" w:cs="Arial"/>
        </w:rPr>
        <w:t xml:space="preserve">ages; </w:t>
      </w:r>
      <w:r w:rsidR="00E417D9" w:rsidRPr="00E417D9">
        <w:rPr>
          <w:rFonts w:ascii="Arial" w:hAnsi="Arial" w:cs="Arial"/>
        </w:rPr>
        <w:t xml:space="preserve">Harvard Apparatus </w:t>
      </w:r>
      <w:r w:rsidR="008A0C50">
        <w:rPr>
          <w:rFonts w:ascii="Arial" w:hAnsi="Arial" w:cs="Arial"/>
        </w:rPr>
        <w:t>S</w:t>
      </w:r>
      <w:r w:rsidR="00E417D9" w:rsidRPr="00E417D9">
        <w:rPr>
          <w:rFonts w:ascii="Arial" w:hAnsi="Arial" w:cs="Arial"/>
        </w:rPr>
        <w:t xml:space="preserve">mall </w:t>
      </w:r>
      <w:r w:rsidR="008A0C50">
        <w:rPr>
          <w:rFonts w:ascii="Arial" w:hAnsi="Arial" w:cs="Arial"/>
        </w:rPr>
        <w:t>A</w:t>
      </w:r>
      <w:r w:rsidR="00E417D9" w:rsidRPr="00E417D9">
        <w:rPr>
          <w:rFonts w:ascii="Arial" w:hAnsi="Arial" w:cs="Arial"/>
        </w:rPr>
        <w:t xml:space="preserve">nimal </w:t>
      </w:r>
      <w:r w:rsidR="008A0C50">
        <w:rPr>
          <w:rFonts w:ascii="Arial" w:hAnsi="Arial" w:cs="Arial"/>
        </w:rPr>
        <w:t>T</w:t>
      </w:r>
      <w:r w:rsidR="00E417D9" w:rsidRPr="00E417D9">
        <w:rPr>
          <w:rFonts w:ascii="Arial" w:hAnsi="Arial" w:cs="Arial"/>
        </w:rPr>
        <w:t>readmill</w:t>
      </w:r>
      <w:r w:rsidR="00E417D9">
        <w:rPr>
          <w:rFonts w:ascii="Arial" w:hAnsi="Arial" w:cs="Arial"/>
        </w:rPr>
        <w:t xml:space="preserve">; </w:t>
      </w:r>
      <w:r w:rsidRPr="00E417D9">
        <w:rPr>
          <w:rFonts w:ascii="Arial" w:hAnsi="Arial" w:cs="Arial"/>
        </w:rPr>
        <w:t xml:space="preserve">Barnes </w:t>
      </w:r>
      <w:r w:rsidR="008A0C50">
        <w:rPr>
          <w:rFonts w:ascii="Arial" w:hAnsi="Arial" w:cs="Arial"/>
        </w:rPr>
        <w:t>M</w:t>
      </w:r>
      <w:r w:rsidR="00BA560F" w:rsidRPr="00E417D9">
        <w:rPr>
          <w:rFonts w:ascii="Arial" w:hAnsi="Arial" w:cs="Arial"/>
        </w:rPr>
        <w:t xml:space="preserve">aze; </w:t>
      </w:r>
      <w:r w:rsidR="008A0C50">
        <w:rPr>
          <w:rFonts w:ascii="Arial" w:hAnsi="Arial" w:cs="Arial"/>
        </w:rPr>
        <w:t>R</w:t>
      </w:r>
      <w:r w:rsidR="00BA560F" w:rsidRPr="00E417D9">
        <w:rPr>
          <w:rFonts w:ascii="Arial" w:hAnsi="Arial" w:cs="Arial"/>
        </w:rPr>
        <w:t xml:space="preserve">adial </w:t>
      </w:r>
      <w:r w:rsidR="008A0C50">
        <w:rPr>
          <w:rFonts w:ascii="Arial" w:hAnsi="Arial" w:cs="Arial"/>
        </w:rPr>
        <w:t>A</w:t>
      </w:r>
      <w:r w:rsidR="00BA560F" w:rsidRPr="00E417D9">
        <w:rPr>
          <w:rFonts w:ascii="Arial" w:hAnsi="Arial" w:cs="Arial"/>
        </w:rPr>
        <w:t xml:space="preserve">rm </w:t>
      </w:r>
      <w:r w:rsidR="008A0C50">
        <w:rPr>
          <w:rFonts w:ascii="Arial" w:hAnsi="Arial" w:cs="Arial"/>
        </w:rPr>
        <w:t>M</w:t>
      </w:r>
      <w:r w:rsidR="00BA560F" w:rsidRPr="00E417D9">
        <w:rPr>
          <w:rFonts w:ascii="Arial" w:hAnsi="Arial" w:cs="Arial"/>
        </w:rPr>
        <w:t xml:space="preserve">aze; </w:t>
      </w:r>
      <w:r w:rsidR="008A0C50">
        <w:rPr>
          <w:rFonts w:ascii="Arial" w:hAnsi="Arial" w:cs="Arial"/>
        </w:rPr>
        <w:t>Morris W</w:t>
      </w:r>
      <w:r w:rsidR="00BA560F" w:rsidRPr="00E417D9">
        <w:rPr>
          <w:rFonts w:ascii="Arial" w:hAnsi="Arial" w:cs="Arial"/>
        </w:rPr>
        <w:t xml:space="preserve">ater </w:t>
      </w:r>
      <w:r w:rsidR="008A0C50">
        <w:rPr>
          <w:rFonts w:ascii="Arial" w:hAnsi="Arial" w:cs="Arial"/>
        </w:rPr>
        <w:t>M</w:t>
      </w:r>
      <w:r w:rsidR="00BA560F" w:rsidRPr="00E417D9">
        <w:rPr>
          <w:rFonts w:ascii="Arial" w:hAnsi="Arial" w:cs="Arial"/>
        </w:rPr>
        <w:t xml:space="preserve">aze; </w:t>
      </w:r>
      <w:r w:rsidR="008A0C50">
        <w:rPr>
          <w:rFonts w:ascii="Arial" w:hAnsi="Arial" w:cs="Arial"/>
        </w:rPr>
        <w:t>P</w:t>
      </w:r>
      <w:r w:rsidR="00BA560F" w:rsidRPr="00E417D9">
        <w:rPr>
          <w:rFonts w:ascii="Arial" w:hAnsi="Arial" w:cs="Arial"/>
        </w:rPr>
        <w:t xml:space="preserve">lace </w:t>
      </w:r>
      <w:r w:rsidR="008A0C50">
        <w:rPr>
          <w:rFonts w:ascii="Arial" w:hAnsi="Arial" w:cs="Arial"/>
        </w:rPr>
        <w:t>Conditioning P</w:t>
      </w:r>
      <w:r w:rsidR="00BA560F" w:rsidRPr="00E417D9">
        <w:rPr>
          <w:rFonts w:ascii="Arial" w:hAnsi="Arial" w:cs="Arial"/>
        </w:rPr>
        <w:t xml:space="preserve">reference </w:t>
      </w:r>
      <w:r w:rsidR="008A0C50">
        <w:rPr>
          <w:rFonts w:ascii="Arial" w:hAnsi="Arial" w:cs="Arial"/>
        </w:rPr>
        <w:t>S</w:t>
      </w:r>
      <w:r w:rsidR="00BA560F" w:rsidRPr="00E417D9">
        <w:rPr>
          <w:rFonts w:ascii="Arial" w:hAnsi="Arial" w:cs="Arial"/>
        </w:rPr>
        <w:t xml:space="preserve">ystem; </w:t>
      </w:r>
      <w:r w:rsidR="008A0C50">
        <w:rPr>
          <w:rFonts w:ascii="Arial" w:hAnsi="Arial" w:cs="Arial"/>
        </w:rPr>
        <w:t>A</w:t>
      </w:r>
      <w:r w:rsidR="00BA560F" w:rsidRPr="00E417D9">
        <w:rPr>
          <w:rFonts w:ascii="Arial" w:hAnsi="Arial" w:cs="Arial"/>
        </w:rPr>
        <w:t xml:space="preserve">nimal </w:t>
      </w:r>
      <w:r w:rsidR="008A0C50">
        <w:rPr>
          <w:rFonts w:ascii="Arial" w:hAnsi="Arial" w:cs="Arial"/>
        </w:rPr>
        <w:t>G</w:t>
      </w:r>
      <w:r w:rsidR="00BA560F" w:rsidRPr="00E417D9">
        <w:rPr>
          <w:rFonts w:ascii="Arial" w:hAnsi="Arial" w:cs="Arial"/>
        </w:rPr>
        <w:t xml:space="preserve">rip </w:t>
      </w:r>
      <w:r w:rsidR="008A0C50">
        <w:rPr>
          <w:rFonts w:ascii="Arial" w:hAnsi="Arial" w:cs="Arial"/>
        </w:rPr>
        <w:t>S</w:t>
      </w:r>
      <w:r w:rsidR="00BA560F" w:rsidRPr="00E417D9">
        <w:rPr>
          <w:rFonts w:ascii="Arial" w:hAnsi="Arial" w:cs="Arial"/>
        </w:rPr>
        <w:t>trength</w:t>
      </w:r>
      <w:r w:rsidR="008A0C50">
        <w:rPr>
          <w:rFonts w:ascii="Arial" w:hAnsi="Arial" w:cs="Arial"/>
        </w:rPr>
        <w:t xml:space="preserve"> System</w:t>
      </w:r>
      <w:r w:rsidR="00BA560F" w:rsidRPr="00E417D9">
        <w:rPr>
          <w:rFonts w:ascii="Arial" w:hAnsi="Arial" w:cs="Arial"/>
        </w:rPr>
        <w:t xml:space="preserve">; </w:t>
      </w:r>
      <w:r w:rsidRPr="00E417D9">
        <w:rPr>
          <w:rFonts w:ascii="Arial" w:hAnsi="Arial" w:cs="Arial"/>
        </w:rPr>
        <w:t>ROTOR-ROD</w:t>
      </w:r>
      <w:r w:rsidR="008A0C50" w:rsidRPr="00E417D9">
        <w:rPr>
          <w:rFonts w:ascii="Arial" w:hAnsi="Arial" w:cs="Arial"/>
        </w:rPr>
        <w:t>™</w:t>
      </w:r>
      <w:r w:rsidRPr="00E417D9">
        <w:rPr>
          <w:rFonts w:ascii="Arial" w:hAnsi="Arial" w:cs="Arial"/>
        </w:rPr>
        <w:t xml:space="preserve"> </w:t>
      </w:r>
      <w:r w:rsidR="008A0C50">
        <w:rPr>
          <w:rFonts w:ascii="Arial" w:hAnsi="Arial" w:cs="Arial"/>
        </w:rPr>
        <w:t>S</w:t>
      </w:r>
      <w:r w:rsidR="00BA560F" w:rsidRPr="00E417D9">
        <w:rPr>
          <w:rFonts w:ascii="Arial" w:hAnsi="Arial" w:cs="Arial"/>
        </w:rPr>
        <w:t xml:space="preserve">ystem; </w:t>
      </w:r>
      <w:r w:rsidRPr="00E417D9">
        <w:rPr>
          <w:rFonts w:ascii="Arial" w:hAnsi="Arial" w:cs="Arial"/>
        </w:rPr>
        <w:t>SR-LAB</w:t>
      </w:r>
      <w:r w:rsidR="008A0C50" w:rsidRPr="00E417D9">
        <w:rPr>
          <w:rFonts w:ascii="Arial" w:hAnsi="Arial" w:cs="Arial"/>
        </w:rPr>
        <w:t>™</w:t>
      </w:r>
      <w:r w:rsidRPr="00E417D9">
        <w:rPr>
          <w:rFonts w:ascii="Arial" w:hAnsi="Arial" w:cs="Arial"/>
        </w:rPr>
        <w:t xml:space="preserve"> </w:t>
      </w:r>
      <w:r w:rsidR="008A0C50">
        <w:rPr>
          <w:rFonts w:ascii="Arial" w:hAnsi="Arial" w:cs="Arial"/>
        </w:rPr>
        <w:t>S</w:t>
      </w:r>
      <w:r w:rsidR="00BA560F" w:rsidRPr="00E417D9">
        <w:rPr>
          <w:rFonts w:ascii="Arial" w:hAnsi="Arial" w:cs="Arial"/>
        </w:rPr>
        <w:t xml:space="preserve">tartle </w:t>
      </w:r>
      <w:r w:rsidR="008A0C50">
        <w:rPr>
          <w:rFonts w:ascii="Arial" w:hAnsi="Arial" w:cs="Arial"/>
        </w:rPr>
        <w:t>R</w:t>
      </w:r>
      <w:r w:rsidR="00BA560F" w:rsidRPr="00E417D9">
        <w:rPr>
          <w:rFonts w:ascii="Arial" w:hAnsi="Arial" w:cs="Arial"/>
        </w:rPr>
        <w:t xml:space="preserve">esponse </w:t>
      </w:r>
      <w:r w:rsidR="008A0C50">
        <w:rPr>
          <w:rFonts w:ascii="Arial" w:hAnsi="Arial" w:cs="Arial"/>
        </w:rPr>
        <w:t>S</w:t>
      </w:r>
      <w:r w:rsidR="00BA560F" w:rsidRPr="00E417D9">
        <w:rPr>
          <w:rFonts w:ascii="Arial" w:hAnsi="Arial" w:cs="Arial"/>
        </w:rPr>
        <w:t xml:space="preserve">ystem; </w:t>
      </w:r>
      <w:proofErr w:type="spellStart"/>
      <w:r w:rsidR="00E417D9" w:rsidRPr="00E417D9">
        <w:rPr>
          <w:rFonts w:ascii="Arial" w:hAnsi="Arial" w:cs="Arial"/>
        </w:rPr>
        <w:t>UltraFocus</w:t>
      </w:r>
      <w:proofErr w:type="spellEnd"/>
      <w:r w:rsidR="008A0C50">
        <w:rPr>
          <w:rFonts w:ascii="Arial" w:hAnsi="Arial" w:cs="Arial"/>
        </w:rPr>
        <w:t xml:space="preserve"> </w:t>
      </w:r>
      <w:proofErr w:type="spellStart"/>
      <w:r w:rsidR="00E417D9" w:rsidRPr="00E417D9">
        <w:rPr>
          <w:rFonts w:ascii="Arial" w:hAnsi="Arial" w:cs="Arial"/>
        </w:rPr>
        <w:t>DXA</w:t>
      </w:r>
      <w:proofErr w:type="spellEnd"/>
      <w:r w:rsidR="00E417D9">
        <w:rPr>
          <w:rFonts w:ascii="Arial" w:hAnsi="Arial" w:cs="Arial"/>
        </w:rPr>
        <w:t xml:space="preserve">; </w:t>
      </w:r>
      <w:proofErr w:type="spellStart"/>
      <w:r w:rsidRPr="00E417D9">
        <w:rPr>
          <w:rFonts w:ascii="Arial" w:hAnsi="Arial" w:cs="Arial"/>
        </w:rPr>
        <w:t>iBox</w:t>
      </w:r>
      <w:proofErr w:type="spellEnd"/>
      <w:r w:rsidRPr="00E417D9">
        <w:rPr>
          <w:rFonts w:ascii="Arial" w:hAnsi="Arial" w:cs="Arial"/>
        </w:rPr>
        <w:t xml:space="preserve"> Scientia</w:t>
      </w:r>
      <w:r w:rsidR="008A0C50" w:rsidRPr="00E417D9">
        <w:rPr>
          <w:rFonts w:ascii="Arial" w:hAnsi="Arial" w:cs="Arial"/>
        </w:rPr>
        <w:t>™</w:t>
      </w:r>
      <w:r w:rsidR="008A0C50">
        <w:rPr>
          <w:rFonts w:ascii="Arial" w:hAnsi="Arial" w:cs="Arial"/>
        </w:rPr>
        <w:t xml:space="preserve"> Small Animal Imaging System; and </w:t>
      </w:r>
      <w:r w:rsidR="008A0C50" w:rsidRPr="008A0C50">
        <w:rPr>
          <w:rFonts w:ascii="Arial" w:hAnsi="Arial" w:cs="Arial"/>
        </w:rPr>
        <w:t>Pearl® Impulse Small Animal Imaging System</w:t>
      </w:r>
      <w:r w:rsidR="008A0C50">
        <w:rPr>
          <w:rFonts w:ascii="Arial" w:hAnsi="Arial" w:cs="Arial"/>
        </w:rPr>
        <w:t>.</w:t>
      </w:r>
    </w:p>
    <w:p w14:paraId="12C11007" w14:textId="7D921FE2" w:rsidR="00507671" w:rsidRPr="00507671" w:rsidRDefault="003D39F0" w:rsidP="00F8154E">
      <w:pPr>
        <w:spacing w:after="120" w:line="240" w:lineRule="auto"/>
        <w:rPr>
          <w:rFonts w:ascii="Arial" w:hAnsi="Arial" w:cs="Arial"/>
          <w:highlight w:val="yellow"/>
        </w:rPr>
      </w:pPr>
      <w:r w:rsidRPr="004D29B9">
        <w:rPr>
          <w:rFonts w:ascii="Arial" w:hAnsi="Arial" w:cs="Arial"/>
          <w:highlight w:val="yellow"/>
        </w:rPr>
        <w:t>For more information</w:t>
      </w:r>
      <w:r w:rsidR="00D06C8B">
        <w:rPr>
          <w:rFonts w:ascii="Arial" w:hAnsi="Arial" w:cs="Arial"/>
          <w:highlight w:val="yellow"/>
        </w:rPr>
        <w:t>,</w:t>
      </w:r>
      <w:r w:rsidR="00507671" w:rsidRPr="004D29B9">
        <w:rPr>
          <w:rFonts w:ascii="Arial" w:hAnsi="Arial" w:cs="Arial"/>
          <w:highlight w:val="yellow"/>
        </w:rPr>
        <w:t xml:space="preserve"> </w:t>
      </w:r>
      <w:r w:rsidRPr="004D29B9">
        <w:rPr>
          <w:rFonts w:ascii="Arial" w:hAnsi="Arial" w:cs="Arial"/>
          <w:highlight w:val="yellow"/>
        </w:rPr>
        <w:t xml:space="preserve">contact </w:t>
      </w:r>
      <w:r w:rsidR="008B02FE" w:rsidRPr="004D29B9">
        <w:rPr>
          <w:rFonts w:ascii="Arial" w:hAnsi="Arial" w:cs="Arial"/>
          <w:highlight w:val="yellow"/>
        </w:rPr>
        <w:t>BORC@unl.edu or</w:t>
      </w:r>
      <w:r w:rsidRPr="004D29B9">
        <w:rPr>
          <w:rFonts w:ascii="Arial" w:hAnsi="Arial" w:cs="Arial"/>
          <w:highlight w:val="yellow"/>
        </w:rPr>
        <w:t xml:space="preserve"> </w:t>
      </w:r>
      <w:r w:rsidR="00D06C8B" w:rsidRPr="00D06C8B">
        <w:rPr>
          <w:rFonts w:ascii="Arial" w:hAnsi="Arial" w:cs="Arial"/>
          <w:highlight w:val="yellow"/>
        </w:rPr>
        <w:t xml:space="preserve">Jingjie Hao (jingjie.hao@unl.edu, </w:t>
      </w:r>
      <w:r w:rsidR="008B02FE" w:rsidRPr="00D06C8B">
        <w:rPr>
          <w:rFonts w:ascii="Arial" w:hAnsi="Arial" w:cs="Arial"/>
          <w:highlight w:val="yellow"/>
        </w:rPr>
        <w:t>402-472-</w:t>
      </w:r>
      <w:r w:rsidR="00E417D9" w:rsidRPr="00D06C8B">
        <w:rPr>
          <w:rFonts w:ascii="Arial" w:hAnsi="Arial" w:cs="Arial"/>
          <w:highlight w:val="yellow"/>
        </w:rPr>
        <w:t>4243</w:t>
      </w:r>
      <w:r w:rsidR="008B02FE" w:rsidRPr="00D06C8B">
        <w:rPr>
          <w:rFonts w:ascii="Arial" w:hAnsi="Arial" w:cs="Arial"/>
          <w:highlight w:val="yellow"/>
        </w:rPr>
        <w:t>)</w:t>
      </w:r>
      <w:r w:rsidR="00507671" w:rsidRPr="00D06C8B">
        <w:rPr>
          <w:rFonts w:ascii="Arial" w:hAnsi="Arial" w:cs="Arial"/>
          <w:highlight w:val="yellow"/>
        </w:rPr>
        <w:t xml:space="preserve">.    </w:t>
      </w:r>
    </w:p>
    <w:p w14:paraId="44E6220D" w14:textId="20C892CC" w:rsidR="002C7A76" w:rsidRPr="00FC4BA0" w:rsidRDefault="002C7A76" w:rsidP="00F8154E">
      <w:pPr>
        <w:pStyle w:val="Heading2"/>
        <w:spacing w:before="240" w:after="40" w:line="240" w:lineRule="auto"/>
        <w:rPr>
          <w:rFonts w:cs="Arial"/>
          <w:bCs/>
          <w:szCs w:val="22"/>
        </w:rPr>
      </w:pPr>
      <w:bookmarkStart w:id="37" w:name="_Toc182827066"/>
      <w:r w:rsidRPr="00FC4BA0">
        <w:rPr>
          <w:rFonts w:cs="Arial"/>
          <w:bCs/>
          <w:szCs w:val="22"/>
        </w:rPr>
        <w:t>Bureau of Sociological Research</w:t>
      </w:r>
      <w:bookmarkEnd w:id="37"/>
    </w:p>
    <w:p w14:paraId="2DB705CF" w14:textId="5FE9BCF2" w:rsidR="00550D5F" w:rsidRPr="00FC4BA0" w:rsidRDefault="00550D5F" w:rsidP="00F8154E">
      <w:pPr>
        <w:spacing w:after="120" w:line="240" w:lineRule="auto"/>
        <w:rPr>
          <w:rFonts w:ascii="Arial" w:eastAsia="Times New Roman" w:hAnsi="Arial" w:cs="Arial"/>
        </w:rPr>
      </w:pPr>
      <w:r w:rsidRPr="00FC4BA0">
        <w:rPr>
          <w:rFonts w:ascii="Arial" w:eastAsia="Times New Roman" w:hAnsi="Arial" w:cs="Arial"/>
        </w:rPr>
        <w:t>Established in 1964, the Bureau of Sociological Research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is a one-stop survey research shop that collects data to help answer important questions facing society.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provides a wide range of research services for faculty, students, administrative units, government agencies, and nonprofit groups. </w:t>
      </w:r>
    </w:p>
    <w:p w14:paraId="6166A46D" w14:textId="77777777" w:rsidR="00550D5F" w:rsidRPr="00FC4BA0" w:rsidRDefault="00550D5F" w:rsidP="00F8154E">
      <w:pPr>
        <w:spacing w:before="120" w:after="120" w:line="240" w:lineRule="auto"/>
        <w:rPr>
          <w:rFonts w:ascii="Arial" w:eastAsia="Times New Roman" w:hAnsi="Arial" w:cs="Arial"/>
        </w:rPr>
      </w:pPr>
      <w:proofErr w:type="spellStart"/>
      <w:r w:rsidRPr="00FC4BA0">
        <w:rPr>
          <w:rFonts w:ascii="Arial" w:eastAsia="Times New Roman" w:hAnsi="Arial" w:cs="Arial"/>
        </w:rPr>
        <w:t>BOSR</w:t>
      </w:r>
      <w:proofErr w:type="spellEnd"/>
      <w:r w:rsidRPr="00FC4BA0">
        <w:rPr>
          <w:rFonts w:ascii="Arial" w:eastAsia="Times New Roman" w:hAnsi="Arial" w:cs="Arial"/>
        </w:rPr>
        <w:t xml:space="preserve"> has conducted national, regional, and local surveys using a variety of survey research methods. These include mail surveys, web surveys, telephone interviewing, in-person interviews, qualitative interviews, focus groups, and mixed-mode designs.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also offers a twice a year omnibus survey and probability-based panel that are useful tools for researchers.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provides many services beyond surveys, including participant/subject recruitment, observation and field work, IRB documentation preparation assistance, translation services, data entry, transcription, data analysis and reporting, and evaluation. </w:t>
      </w:r>
    </w:p>
    <w:p w14:paraId="61AFB997" w14:textId="46374A9C" w:rsidR="002C7A76" w:rsidRPr="00FC4BA0" w:rsidRDefault="00550D5F" w:rsidP="00F8154E">
      <w:pPr>
        <w:spacing w:after="120" w:line="240" w:lineRule="auto"/>
      </w:pPr>
      <w:proofErr w:type="spellStart"/>
      <w:r w:rsidRPr="00FC4BA0">
        <w:rPr>
          <w:rFonts w:ascii="Arial" w:eastAsia="Times New Roman" w:hAnsi="Arial" w:cs="Arial"/>
        </w:rPr>
        <w:t>BOSR</w:t>
      </w:r>
      <w:proofErr w:type="spellEnd"/>
      <w:r w:rsidRPr="00FC4BA0">
        <w:rPr>
          <w:rFonts w:ascii="Arial" w:eastAsia="Times New Roman" w:hAnsi="Arial" w:cs="Arial"/>
        </w:rPr>
        <w:t xml:space="preserve"> supports all aspects of social science research applications. Staff can complete as little or as much of a project as the researcher prefers, though many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clients prefer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oversee the project from beginning to end. </w:t>
      </w:r>
      <w:proofErr w:type="spellStart"/>
      <w:r w:rsidRPr="00FC4BA0">
        <w:rPr>
          <w:rFonts w:ascii="Arial" w:eastAsia="Times New Roman" w:hAnsi="Arial" w:cs="Arial"/>
        </w:rPr>
        <w:t>BOSR</w:t>
      </w:r>
      <w:proofErr w:type="spellEnd"/>
      <w:r w:rsidRPr="00FC4BA0">
        <w:rPr>
          <w:rFonts w:ascii="Arial" w:eastAsia="Times New Roman" w:hAnsi="Arial" w:cs="Arial"/>
        </w:rPr>
        <w:t xml:space="preserve"> can also work with budgets of all sizes. </w:t>
      </w:r>
      <w:proofErr w:type="gramStart"/>
      <w:r w:rsidRPr="00FC4BA0">
        <w:rPr>
          <w:rFonts w:ascii="Arial" w:eastAsia="Times New Roman" w:hAnsi="Arial" w:cs="Arial"/>
        </w:rPr>
        <w:t>Trainings</w:t>
      </w:r>
      <w:proofErr w:type="gramEnd"/>
      <w:r w:rsidRPr="00FC4BA0">
        <w:rPr>
          <w:rFonts w:ascii="Arial" w:eastAsia="Times New Roman" w:hAnsi="Arial" w:cs="Arial"/>
        </w:rPr>
        <w:t xml:space="preserve"> and demonstrations of survey research methods and focus group facilitation are available by request.</w:t>
      </w:r>
    </w:p>
    <w:p w14:paraId="45BAF2BB" w14:textId="250283D5" w:rsidR="002C7A76" w:rsidRPr="00EC1C24" w:rsidRDefault="002C7A76" w:rsidP="00F8154E">
      <w:pPr>
        <w:spacing w:after="120" w:line="240" w:lineRule="auto"/>
        <w:rPr>
          <w:rFonts w:ascii="Arial" w:hAnsi="Arial" w:cs="Arial"/>
        </w:rPr>
      </w:pPr>
      <w:r w:rsidRPr="00EC1C24">
        <w:rPr>
          <w:rFonts w:ascii="Arial" w:hAnsi="Arial" w:cs="Arial"/>
          <w:highlight w:val="yellow"/>
        </w:rPr>
        <w:t xml:space="preserve">For </w:t>
      </w:r>
      <w:r w:rsidRPr="00550D5F">
        <w:rPr>
          <w:rFonts w:ascii="Arial" w:hAnsi="Arial" w:cs="Arial"/>
          <w:highlight w:val="yellow"/>
        </w:rPr>
        <w:t xml:space="preserve">more information, contact </w:t>
      </w:r>
      <w:r w:rsidR="00550D5F" w:rsidRPr="00FC4BA0">
        <w:rPr>
          <w:rFonts w:ascii="Arial" w:hAnsi="Arial" w:cs="Arial"/>
          <w:highlight w:val="yellow"/>
        </w:rPr>
        <w:t>Lindsey Witt-Swanson (lwitt2@unl.edu, 402-472-3672).</w:t>
      </w:r>
    </w:p>
    <w:p w14:paraId="392434A6" w14:textId="3ED23004" w:rsidR="002B364F" w:rsidRPr="00EC1C24" w:rsidRDefault="002B364F" w:rsidP="00F8154E">
      <w:pPr>
        <w:pStyle w:val="Heading2"/>
        <w:spacing w:before="240" w:after="40" w:line="240" w:lineRule="auto"/>
      </w:pPr>
      <w:bookmarkStart w:id="38" w:name="_Toc182827067"/>
      <w:r w:rsidRPr="00EC1C24">
        <w:t>Cell Development Facility</w:t>
      </w:r>
      <w:bookmarkEnd w:id="38"/>
      <w:r w:rsidRPr="00EC1C24">
        <w:t xml:space="preserve"> </w:t>
      </w:r>
    </w:p>
    <w:p w14:paraId="66D1F68D" w14:textId="1C08E709" w:rsidR="002B364F" w:rsidRPr="00EC1C24" w:rsidRDefault="002B364F" w:rsidP="00F8154E">
      <w:pPr>
        <w:spacing w:after="120" w:line="240" w:lineRule="auto"/>
        <w:rPr>
          <w:rFonts w:ascii="Arial" w:hAnsi="Arial" w:cs="Arial"/>
        </w:rPr>
      </w:pPr>
      <w:r w:rsidRPr="00EC1C24">
        <w:rPr>
          <w:rFonts w:ascii="Arial" w:hAnsi="Arial" w:cs="Arial"/>
        </w:rPr>
        <w:t>The Cell Development Facility creates cell lines of all types</w:t>
      </w:r>
      <w:r w:rsidR="00B97410" w:rsidRPr="00EC1C24">
        <w:rPr>
          <w:rFonts w:ascii="Arial" w:hAnsi="Arial" w:cs="Arial"/>
        </w:rPr>
        <w:t xml:space="preserve"> – including </w:t>
      </w:r>
      <w:r w:rsidRPr="00EC1C24">
        <w:rPr>
          <w:rFonts w:ascii="Arial" w:hAnsi="Arial" w:cs="Arial"/>
        </w:rPr>
        <w:t>mammalian, yeast, and bacterial</w:t>
      </w:r>
      <w:r w:rsidR="00B97410" w:rsidRPr="00EC1C24">
        <w:rPr>
          <w:rFonts w:ascii="Arial" w:hAnsi="Arial" w:cs="Arial"/>
        </w:rPr>
        <w:t xml:space="preserve"> – for </w:t>
      </w:r>
      <w:r w:rsidRPr="00EC1C24">
        <w:rPr>
          <w:rFonts w:ascii="Arial" w:hAnsi="Arial" w:cs="Arial"/>
        </w:rPr>
        <w:t xml:space="preserve">recombinant proteins and metabolites. The facility specializes in biomedical proteins. </w:t>
      </w:r>
      <w:r w:rsidR="00B10BAD">
        <w:rPr>
          <w:rFonts w:ascii="Arial" w:hAnsi="Arial" w:cs="Arial"/>
        </w:rPr>
        <w:t>A</w:t>
      </w:r>
      <w:r w:rsidRPr="00EC1C24">
        <w:rPr>
          <w:rFonts w:ascii="Arial" w:hAnsi="Arial" w:cs="Arial"/>
        </w:rPr>
        <w:t xml:space="preserve">reas of assistance include: </w:t>
      </w:r>
      <w:r w:rsidR="00B10BAD">
        <w:rPr>
          <w:rFonts w:ascii="Arial" w:hAnsi="Arial" w:cs="Arial"/>
        </w:rPr>
        <w:t>g</w:t>
      </w:r>
      <w:r w:rsidR="00B10BAD" w:rsidRPr="00B10BAD">
        <w:rPr>
          <w:rFonts w:ascii="Arial" w:hAnsi="Arial" w:cs="Arial"/>
        </w:rPr>
        <w:t>eneral microbiology: susceptibility testing of BSL-1 and BSL-2 organisms;</w:t>
      </w:r>
      <w:r w:rsidR="00B10BAD">
        <w:rPr>
          <w:rFonts w:ascii="Arial" w:hAnsi="Arial" w:cs="Arial"/>
        </w:rPr>
        <w:t xml:space="preserve"> c</w:t>
      </w:r>
      <w:r w:rsidR="00B10BAD" w:rsidRPr="00B10BAD">
        <w:rPr>
          <w:rFonts w:ascii="Arial" w:hAnsi="Arial" w:cs="Arial"/>
        </w:rPr>
        <w:t>ell line development: genetic engineering (synthetic biology) of cell lines to achieve heterologous gene expression or endogenous alterations in gene expression and function;</w:t>
      </w:r>
      <w:r w:rsidR="00B10BAD">
        <w:rPr>
          <w:rFonts w:ascii="Arial" w:hAnsi="Arial" w:cs="Arial"/>
        </w:rPr>
        <w:t xml:space="preserve"> f</w:t>
      </w:r>
      <w:r w:rsidR="00B10BAD" w:rsidRPr="00B10BAD">
        <w:rPr>
          <w:rFonts w:ascii="Arial" w:hAnsi="Arial" w:cs="Arial"/>
        </w:rPr>
        <w:t>ermentation process development: small to mid-scale (10 L) reactor volumes monitoring and controlling cell density, pH, and oxygen;</w:t>
      </w:r>
      <w:r w:rsidR="00B10BAD">
        <w:rPr>
          <w:rFonts w:ascii="Arial" w:hAnsi="Arial" w:cs="Arial"/>
        </w:rPr>
        <w:t xml:space="preserve"> p</w:t>
      </w:r>
      <w:r w:rsidR="00B10BAD" w:rsidRPr="00B10BAD">
        <w:rPr>
          <w:rFonts w:ascii="Arial" w:hAnsi="Arial" w:cs="Arial"/>
        </w:rPr>
        <w:t xml:space="preserve">rotein purification development (e.g., chromatography resins with single or multiple chemistries and protein identification partnering </w:t>
      </w:r>
      <w:r w:rsidR="00B10BAD" w:rsidRPr="00B10BAD">
        <w:rPr>
          <w:rFonts w:ascii="Arial" w:hAnsi="Arial" w:cs="Arial"/>
        </w:rPr>
        <w:lastRenderedPageBreak/>
        <w:t>through other UNL core facilities (LC-MS/MS);</w:t>
      </w:r>
      <w:r w:rsidR="00B10BAD">
        <w:rPr>
          <w:rFonts w:ascii="Arial" w:hAnsi="Arial" w:cs="Arial"/>
        </w:rPr>
        <w:t xml:space="preserve"> a</w:t>
      </w:r>
      <w:r w:rsidR="00B10BAD" w:rsidRPr="00B10BAD">
        <w:rPr>
          <w:rFonts w:ascii="Arial" w:hAnsi="Arial" w:cs="Arial"/>
        </w:rPr>
        <w:t xml:space="preserve">ntibody-based services (e.g., qualitative and quantitative western blot, enzyme-linked immunosorbent assay [ELISA], antigen </w:t>
      </w:r>
      <w:proofErr w:type="spellStart"/>
      <w:r w:rsidR="00B10BAD" w:rsidRPr="00B10BAD">
        <w:rPr>
          <w:rFonts w:ascii="Arial" w:hAnsi="Arial" w:cs="Arial"/>
        </w:rPr>
        <w:t>immunopreciptation</w:t>
      </w:r>
      <w:proofErr w:type="spellEnd"/>
      <w:r w:rsidR="00B10BAD" w:rsidRPr="00B10BAD">
        <w:rPr>
          <w:rFonts w:ascii="Arial" w:hAnsi="Arial" w:cs="Arial"/>
        </w:rPr>
        <w:t xml:space="preserve"> for protein complex analysis or chromatin immunoprecipitation sequencing [</w:t>
      </w:r>
      <w:proofErr w:type="spellStart"/>
      <w:r w:rsidR="00B10BAD" w:rsidRPr="00B10BAD">
        <w:rPr>
          <w:rFonts w:ascii="Arial" w:hAnsi="Arial" w:cs="Arial"/>
        </w:rPr>
        <w:t>ChIP</w:t>
      </w:r>
      <w:proofErr w:type="spellEnd"/>
      <w:r w:rsidR="00B10BAD" w:rsidRPr="00B10BAD">
        <w:rPr>
          <w:rFonts w:ascii="Arial" w:hAnsi="Arial" w:cs="Arial"/>
        </w:rPr>
        <w:t>-Seq], and other methodologies);</w:t>
      </w:r>
      <w:r w:rsidR="00B10BAD">
        <w:rPr>
          <w:rFonts w:ascii="Arial" w:hAnsi="Arial" w:cs="Arial"/>
        </w:rPr>
        <w:t xml:space="preserve"> c</w:t>
      </w:r>
      <w:r w:rsidR="00B10BAD" w:rsidRPr="00B10BAD">
        <w:rPr>
          <w:rFonts w:ascii="Arial" w:hAnsi="Arial" w:cs="Arial"/>
        </w:rPr>
        <w:t>ell biology services (e.g., protein stability, protein potency, protein toxicity, and protein localization); and</w:t>
      </w:r>
      <w:r w:rsidR="00B10BAD">
        <w:rPr>
          <w:rFonts w:ascii="Arial" w:hAnsi="Arial" w:cs="Arial"/>
        </w:rPr>
        <w:t xml:space="preserve"> m</w:t>
      </w:r>
      <w:r w:rsidR="00B10BAD" w:rsidRPr="00B10BAD">
        <w:rPr>
          <w:rFonts w:ascii="Arial" w:hAnsi="Arial" w:cs="Arial"/>
        </w:rPr>
        <w:t xml:space="preserve">icroscopy (e.g., epi-fluorescence, confocal fluorescence, and </w:t>
      </w:r>
      <w:proofErr w:type="spellStart"/>
      <w:r w:rsidR="00B10BAD" w:rsidRPr="00B10BAD">
        <w:rPr>
          <w:rFonts w:ascii="Arial" w:hAnsi="Arial" w:cs="Arial"/>
        </w:rPr>
        <w:t>Nomarski</w:t>
      </w:r>
      <w:proofErr w:type="spellEnd"/>
      <w:r w:rsidR="00B10BAD" w:rsidRPr="00B10BAD">
        <w:rPr>
          <w:rFonts w:ascii="Arial" w:hAnsi="Arial" w:cs="Arial"/>
        </w:rPr>
        <w:t xml:space="preserve"> light, as well as transmission electron [TEM] and scanning electron [SEM]) partnering through other UNL core facilities.</w:t>
      </w:r>
    </w:p>
    <w:p w14:paraId="40B66AAF" w14:textId="76404D47" w:rsidR="000029B4" w:rsidRDefault="000029B4" w:rsidP="00F8154E">
      <w:pPr>
        <w:spacing w:after="120" w:line="240" w:lineRule="auto"/>
        <w:rPr>
          <w:rFonts w:ascii="Arial" w:hAnsi="Arial" w:cs="Arial"/>
        </w:rPr>
      </w:pPr>
      <w:r w:rsidRPr="00EC1C24">
        <w:rPr>
          <w:rFonts w:ascii="Arial" w:hAnsi="Arial" w:cs="Arial"/>
          <w:highlight w:val="yellow"/>
        </w:rPr>
        <w:t xml:space="preserve">For more information, </w:t>
      </w:r>
      <w:r w:rsidRPr="00B10BAD">
        <w:rPr>
          <w:rFonts w:ascii="Arial" w:hAnsi="Arial" w:cs="Arial"/>
          <w:highlight w:val="yellow"/>
        </w:rPr>
        <w:t>contact</w:t>
      </w:r>
      <w:r w:rsidR="00B10BAD" w:rsidRPr="00B10BAD">
        <w:rPr>
          <w:rFonts w:ascii="Arial" w:hAnsi="Arial" w:cs="Arial"/>
          <w:highlight w:val="yellow"/>
        </w:rPr>
        <w:t xml:space="preserve"> </w:t>
      </w:r>
      <w:r w:rsidR="00B10BAD" w:rsidRPr="00FC4BA0">
        <w:rPr>
          <w:rFonts w:ascii="Arial" w:hAnsi="Arial" w:cs="Arial"/>
          <w:highlight w:val="yellow"/>
        </w:rPr>
        <w:t>Cayetana Lazcano Etchebarne (clazcanoetchebarne2@unl.edu)</w:t>
      </w:r>
      <w:r w:rsidR="00016B51" w:rsidRPr="00B10BAD">
        <w:rPr>
          <w:rFonts w:ascii="Arial" w:hAnsi="Arial" w:cs="Arial"/>
          <w:highlight w:val="yellow"/>
        </w:rPr>
        <w:t>.</w:t>
      </w:r>
    </w:p>
    <w:p w14:paraId="1F4F03A6" w14:textId="77777777" w:rsidR="00D57B50" w:rsidRPr="00901853" w:rsidRDefault="00D57B50" w:rsidP="00F8154E">
      <w:pPr>
        <w:pStyle w:val="Heading2"/>
        <w:spacing w:before="240" w:after="40" w:line="240" w:lineRule="auto"/>
      </w:pPr>
      <w:bookmarkStart w:id="39" w:name="_Toc182827068"/>
      <w:r w:rsidRPr="00933A4B">
        <w:t>Central Plains Research Data Center</w:t>
      </w:r>
      <w:bookmarkEnd w:id="39"/>
    </w:p>
    <w:p w14:paraId="354BB7E5" w14:textId="03BFB6E4" w:rsidR="00D57B50" w:rsidRPr="00EC1C24" w:rsidRDefault="00D57B50" w:rsidP="00F8154E">
      <w:pPr>
        <w:spacing w:after="120" w:line="240" w:lineRule="auto"/>
        <w:rPr>
          <w:rFonts w:ascii="Arial" w:hAnsi="Arial" w:cs="Arial"/>
        </w:rPr>
      </w:pPr>
      <w:r w:rsidRPr="00EC1C24">
        <w:rPr>
          <w:rFonts w:ascii="Arial" w:hAnsi="Arial" w:cs="Arial"/>
        </w:rPr>
        <w:t>The Central Plains Research Data Center (</w:t>
      </w:r>
      <w:proofErr w:type="spellStart"/>
      <w:r w:rsidRPr="00EC1C24">
        <w:rPr>
          <w:rFonts w:ascii="Arial" w:hAnsi="Arial" w:cs="Arial"/>
        </w:rPr>
        <w:t>CPRDC</w:t>
      </w:r>
      <w:proofErr w:type="spellEnd"/>
      <w:r w:rsidRPr="00EC1C24">
        <w:rPr>
          <w:rFonts w:ascii="Arial" w:hAnsi="Arial" w:cs="Arial"/>
        </w:rPr>
        <w:t xml:space="preserve">) is part of a network of </w:t>
      </w:r>
      <w:r w:rsidR="00CA60D7" w:rsidRPr="00CA60D7">
        <w:rPr>
          <w:rFonts w:ascii="Arial" w:hAnsi="Arial" w:cs="Arial"/>
        </w:rPr>
        <w:t xml:space="preserve">federal statistical </w:t>
      </w:r>
      <w:r w:rsidRPr="00EC1C24">
        <w:rPr>
          <w:rFonts w:ascii="Arial" w:hAnsi="Arial" w:cs="Arial"/>
        </w:rPr>
        <w:t>research data centers operated in conjunction with the U.S. Census Bureau that provides researchers with access to restricted-use federal datasets, including Census and health data (through the National Center for Health Statistics and the Agency for Healthcare Research Quality)</w:t>
      </w:r>
      <w:r w:rsidR="00CA60D7">
        <w:rPr>
          <w:rFonts w:ascii="Arial" w:hAnsi="Arial" w:cs="Arial"/>
        </w:rPr>
        <w:t xml:space="preserve"> </w:t>
      </w:r>
      <w:r w:rsidR="00CA60D7" w:rsidRPr="00CA60D7">
        <w:rPr>
          <w:rFonts w:ascii="Arial" w:hAnsi="Arial" w:cs="Arial"/>
        </w:rPr>
        <w:t>and data through other federal agencies (such as the Internal Revenue Service, the Bureau of Labor Statistics, and the Bureau of Economic Analysis)</w:t>
      </w:r>
      <w:r w:rsidRPr="00EC1C24">
        <w:rPr>
          <w:rFonts w:ascii="Arial" w:hAnsi="Arial" w:cs="Arial"/>
        </w:rPr>
        <w:t xml:space="preserve">. These are micro-level, less processed data that provide finer geographic coverage than comparable public-use data sets. </w:t>
      </w:r>
    </w:p>
    <w:p w14:paraId="34DA95B2" w14:textId="74BACE74" w:rsidR="00D57B50" w:rsidRDefault="00D57B50" w:rsidP="00F8154E">
      <w:pPr>
        <w:spacing w:after="120" w:line="240" w:lineRule="auto"/>
        <w:rPr>
          <w:rFonts w:ascii="Arial" w:hAnsi="Arial" w:cs="Arial"/>
        </w:rPr>
      </w:pPr>
      <w:r w:rsidRPr="00EC1C24">
        <w:rPr>
          <w:rFonts w:ascii="Arial" w:hAnsi="Arial" w:cs="Arial"/>
        </w:rPr>
        <w:t xml:space="preserve">By providing access to these data in a secure facility, the </w:t>
      </w:r>
      <w:proofErr w:type="spellStart"/>
      <w:r w:rsidRPr="00EC1C24">
        <w:rPr>
          <w:rFonts w:ascii="Arial" w:hAnsi="Arial" w:cs="Arial"/>
        </w:rPr>
        <w:t>CPRDC</w:t>
      </w:r>
      <w:proofErr w:type="spellEnd"/>
      <w:r w:rsidRPr="00EC1C24">
        <w:rPr>
          <w:rFonts w:ascii="Arial" w:hAnsi="Arial" w:cs="Arial"/>
        </w:rPr>
        <w:t xml:space="preserve"> aims to bolster research that expands basic knowledge and provides benefits to the federal statistical system with a secure computing laboratory where qualified researchers with approved projects can conduct research using restricted-access versions of important datasets maintained by the U.S. Census Bureau and other federal agencies.</w:t>
      </w:r>
      <w:r w:rsidR="00FD2C85" w:rsidRPr="00FD2C85">
        <w:t xml:space="preserve"> </w:t>
      </w:r>
      <w:r w:rsidR="00FD2C85" w:rsidRPr="00FD2C85">
        <w:rPr>
          <w:rFonts w:ascii="Arial" w:hAnsi="Arial" w:cs="Arial"/>
        </w:rPr>
        <w:t>Researchers may access establishment-level business data and/or unreleased household data. In many cases, linked economic and demographic data are available.</w:t>
      </w:r>
    </w:p>
    <w:p w14:paraId="3D8F3618" w14:textId="5246954E" w:rsidR="00FD2C85" w:rsidRPr="00EC1C24" w:rsidRDefault="00FD2C85" w:rsidP="00F8154E">
      <w:pPr>
        <w:spacing w:after="120" w:line="240" w:lineRule="auto"/>
        <w:rPr>
          <w:rFonts w:ascii="Arial" w:hAnsi="Arial" w:cs="Arial"/>
        </w:rPr>
      </w:pPr>
      <w:r w:rsidRPr="00FD2C85">
        <w:rPr>
          <w:rFonts w:ascii="Arial" w:hAnsi="Arial" w:cs="Arial"/>
        </w:rPr>
        <w:t xml:space="preserve">The </w:t>
      </w:r>
      <w:proofErr w:type="spellStart"/>
      <w:r w:rsidRPr="00FD2C85">
        <w:rPr>
          <w:rFonts w:ascii="Arial" w:hAnsi="Arial" w:cs="Arial"/>
        </w:rPr>
        <w:t>CPRDC</w:t>
      </w:r>
      <w:proofErr w:type="spellEnd"/>
      <w:r w:rsidRPr="00FD2C85">
        <w:rPr>
          <w:rFonts w:ascii="Arial" w:hAnsi="Arial" w:cs="Arial"/>
        </w:rPr>
        <w:t xml:space="preserve"> is supported by a consortium of university entities in the Central Plains region, including the University of Nebraska-Lincoln, the University of Nebraska Medical Center, the University of Iowa, Iowa State University, and the University of South Dakota.  Researchers at these consortium partner institutions have access to the </w:t>
      </w:r>
      <w:proofErr w:type="spellStart"/>
      <w:r w:rsidRPr="00FD2C85">
        <w:rPr>
          <w:rFonts w:ascii="Arial" w:hAnsi="Arial" w:cs="Arial"/>
        </w:rPr>
        <w:t>CPRDC</w:t>
      </w:r>
      <w:proofErr w:type="spellEnd"/>
      <w:r w:rsidRPr="00FD2C85">
        <w:rPr>
          <w:rFonts w:ascii="Arial" w:hAnsi="Arial" w:cs="Arial"/>
        </w:rPr>
        <w:t xml:space="preserve"> at reduced rates.  </w:t>
      </w:r>
    </w:p>
    <w:p w14:paraId="6AAC3DF9" w14:textId="78DAAFD1" w:rsidR="00D57B50" w:rsidRDefault="00D57B50" w:rsidP="00F8154E">
      <w:pPr>
        <w:spacing w:after="120" w:line="240" w:lineRule="auto"/>
        <w:rPr>
          <w:rFonts w:ascii="Arial" w:hAnsi="Arial" w:cs="Arial"/>
        </w:rPr>
      </w:pPr>
      <w:r w:rsidRPr="00EC1C24">
        <w:rPr>
          <w:rFonts w:ascii="Arial" w:hAnsi="Arial" w:cs="Arial"/>
          <w:highlight w:val="yellow"/>
        </w:rPr>
        <w:t>For more information, contact John Anderson (janderson4@unl.edu, 402-472-1190).</w:t>
      </w:r>
      <w:r w:rsidR="00FD2C85">
        <w:rPr>
          <w:rFonts w:ascii="Arial" w:hAnsi="Arial" w:cs="Arial"/>
        </w:rPr>
        <w:t xml:space="preserve"> </w:t>
      </w:r>
    </w:p>
    <w:p w14:paraId="5E3416FA" w14:textId="25D6E990" w:rsidR="00FF77D3" w:rsidRDefault="00FF77D3" w:rsidP="00FF77D3">
      <w:pPr>
        <w:pStyle w:val="Heading2"/>
        <w:spacing w:line="240" w:lineRule="auto"/>
      </w:pPr>
      <w:bookmarkStart w:id="40" w:name="_Toc182827069"/>
      <w:proofErr w:type="spellStart"/>
      <w:r>
        <w:t>CryoEM</w:t>
      </w:r>
      <w:proofErr w:type="spellEnd"/>
      <w:r>
        <w:t xml:space="preserve"> Core Facility</w:t>
      </w:r>
      <w:bookmarkEnd w:id="40"/>
    </w:p>
    <w:p w14:paraId="4446CEEB" w14:textId="53204598" w:rsidR="00FF77D3" w:rsidRDefault="00FF77D3" w:rsidP="00FF77D3">
      <w:pPr>
        <w:spacing w:after="0" w:line="240" w:lineRule="auto"/>
        <w:rPr>
          <w:rFonts w:ascii="Arial" w:hAnsi="Arial" w:cs="Arial"/>
          <w:i/>
          <w:iCs/>
        </w:rPr>
      </w:pPr>
      <w:r w:rsidRPr="00F8154E">
        <w:rPr>
          <w:rFonts w:ascii="Arial" w:hAnsi="Arial" w:cs="Arial"/>
          <w:i/>
          <w:iCs/>
        </w:rPr>
        <w:t>Parent Facility/Center:</w:t>
      </w:r>
      <w:r>
        <w:rPr>
          <w:rFonts w:ascii="Arial" w:hAnsi="Arial" w:cs="Arial"/>
          <w:i/>
          <w:iCs/>
        </w:rPr>
        <w:t xml:space="preserve"> </w:t>
      </w:r>
      <w:r w:rsidRPr="00FF77D3">
        <w:rPr>
          <w:rFonts w:ascii="Arial" w:hAnsi="Arial" w:cs="Arial"/>
          <w:i/>
          <w:iCs/>
        </w:rPr>
        <w:t>Nebraska Center for Biotechnology</w:t>
      </w:r>
    </w:p>
    <w:p w14:paraId="59944F03" w14:textId="77777777" w:rsidR="00FF77D3" w:rsidRDefault="00FF77D3" w:rsidP="00FF77D3">
      <w:pPr>
        <w:spacing w:line="240" w:lineRule="auto"/>
        <w:rPr>
          <w:rFonts w:ascii="Arial" w:hAnsi="Arial" w:cs="Arial"/>
        </w:rPr>
      </w:pPr>
      <w:r w:rsidRPr="00FF77D3">
        <w:rPr>
          <w:rFonts w:ascii="Arial" w:hAnsi="Arial" w:cs="Arial"/>
        </w:rPr>
        <w:t xml:space="preserve">Located in the Morrison Center, the </w:t>
      </w:r>
      <w:proofErr w:type="spellStart"/>
      <w:r w:rsidRPr="00FF77D3">
        <w:rPr>
          <w:rFonts w:ascii="Arial" w:hAnsi="Arial" w:cs="Arial"/>
        </w:rPr>
        <w:t>CryoEM</w:t>
      </w:r>
      <w:proofErr w:type="spellEnd"/>
      <w:r w:rsidRPr="00FF77D3">
        <w:rPr>
          <w:rFonts w:ascii="Arial" w:hAnsi="Arial" w:cs="Arial"/>
        </w:rPr>
        <w:t xml:space="preserve"> Core Facility has a state-of-the-art </w:t>
      </w:r>
      <w:proofErr w:type="spellStart"/>
      <w:r w:rsidRPr="00FF77D3">
        <w:rPr>
          <w:rFonts w:ascii="Arial" w:hAnsi="Arial" w:cs="Arial"/>
        </w:rPr>
        <w:t>Glacios</w:t>
      </w:r>
      <w:proofErr w:type="spellEnd"/>
      <w:r w:rsidRPr="00FF77D3">
        <w:rPr>
          <w:rFonts w:ascii="Arial" w:hAnsi="Arial" w:cs="Arial"/>
        </w:rPr>
        <w:t xml:space="preserve"> 200kV electron microscope available for structure determination of protein, nucleic acids, and other molecules of biological interest, including small molecules in a crystalline state. </w:t>
      </w:r>
      <w:proofErr w:type="spellStart"/>
      <w:r w:rsidRPr="00FF77D3">
        <w:rPr>
          <w:rFonts w:ascii="Arial" w:hAnsi="Arial" w:cs="Arial"/>
        </w:rPr>
        <w:t>CryoEM</w:t>
      </w:r>
      <w:proofErr w:type="spellEnd"/>
      <w:r w:rsidRPr="00FF77D3">
        <w:rPr>
          <w:rFonts w:ascii="Arial" w:hAnsi="Arial" w:cs="Arial"/>
        </w:rPr>
        <w:t xml:space="preserve"> Core services include: </w:t>
      </w:r>
      <w:r>
        <w:rPr>
          <w:rFonts w:ascii="Arial" w:hAnsi="Arial" w:cs="Arial"/>
        </w:rPr>
        <w:t>s</w:t>
      </w:r>
      <w:r w:rsidRPr="00FF77D3">
        <w:rPr>
          <w:rFonts w:ascii="Arial" w:hAnsi="Arial" w:cs="Arial"/>
        </w:rPr>
        <w:t xml:space="preserve">ingle-particle </w:t>
      </w:r>
      <w:proofErr w:type="spellStart"/>
      <w:r w:rsidRPr="00FF77D3">
        <w:rPr>
          <w:rFonts w:ascii="Arial" w:hAnsi="Arial" w:cs="Arial"/>
        </w:rPr>
        <w:t>CryoEM</w:t>
      </w:r>
      <w:proofErr w:type="spellEnd"/>
      <w:r w:rsidRPr="00FF77D3">
        <w:rPr>
          <w:rFonts w:ascii="Arial" w:hAnsi="Arial" w:cs="Arial"/>
        </w:rPr>
        <w:t>;</w:t>
      </w:r>
      <w:r>
        <w:rPr>
          <w:rFonts w:ascii="Arial" w:hAnsi="Arial" w:cs="Arial"/>
        </w:rPr>
        <w:t xml:space="preserve"> c</w:t>
      </w:r>
      <w:r w:rsidRPr="00FF77D3">
        <w:rPr>
          <w:rFonts w:ascii="Arial" w:hAnsi="Arial" w:cs="Arial"/>
        </w:rPr>
        <w:t>ryo-electron tomography (</w:t>
      </w:r>
      <w:proofErr w:type="spellStart"/>
      <w:r w:rsidRPr="00FF77D3">
        <w:rPr>
          <w:rFonts w:ascii="Arial" w:hAnsi="Arial" w:cs="Arial"/>
        </w:rPr>
        <w:t>CryoET</w:t>
      </w:r>
      <w:proofErr w:type="spellEnd"/>
      <w:r w:rsidRPr="00FF77D3">
        <w:rPr>
          <w:rFonts w:ascii="Arial" w:hAnsi="Arial" w:cs="Arial"/>
        </w:rPr>
        <w:t>) of thin specimens</w:t>
      </w:r>
      <w:r>
        <w:rPr>
          <w:rFonts w:ascii="Arial" w:hAnsi="Arial" w:cs="Arial"/>
        </w:rPr>
        <w:t>; m</w:t>
      </w:r>
      <w:r w:rsidRPr="00FF77D3">
        <w:rPr>
          <w:rFonts w:ascii="Arial" w:hAnsi="Arial" w:cs="Arial"/>
        </w:rPr>
        <w:t>icro-crystal electron diffraction (</w:t>
      </w:r>
      <w:proofErr w:type="spellStart"/>
      <w:r w:rsidRPr="00FF77D3">
        <w:rPr>
          <w:rFonts w:ascii="Arial" w:hAnsi="Arial" w:cs="Arial"/>
        </w:rPr>
        <w:t>MicroED</w:t>
      </w:r>
      <w:proofErr w:type="spellEnd"/>
      <w:r w:rsidRPr="00FF77D3">
        <w:rPr>
          <w:rFonts w:ascii="Arial" w:hAnsi="Arial" w:cs="Arial"/>
        </w:rPr>
        <w:t xml:space="preserve">); </w:t>
      </w:r>
      <w:r>
        <w:rPr>
          <w:rFonts w:ascii="Arial" w:hAnsi="Arial" w:cs="Arial"/>
        </w:rPr>
        <w:t>s</w:t>
      </w:r>
      <w:r w:rsidRPr="00FF77D3">
        <w:rPr>
          <w:rFonts w:ascii="Arial" w:hAnsi="Arial" w:cs="Arial"/>
        </w:rPr>
        <w:t>ample preparation</w:t>
      </w:r>
      <w:r>
        <w:rPr>
          <w:rFonts w:ascii="Arial" w:hAnsi="Arial" w:cs="Arial"/>
        </w:rPr>
        <w:t>; c</w:t>
      </w:r>
      <w:r w:rsidRPr="00FF77D3">
        <w:rPr>
          <w:rFonts w:ascii="Arial" w:hAnsi="Arial" w:cs="Arial"/>
        </w:rPr>
        <w:t xml:space="preserve">omprehensive data collection and analysis of </w:t>
      </w:r>
      <w:proofErr w:type="spellStart"/>
      <w:r w:rsidRPr="00FF77D3">
        <w:rPr>
          <w:rFonts w:ascii="Arial" w:hAnsi="Arial" w:cs="Arial"/>
        </w:rPr>
        <w:t>CryoEM</w:t>
      </w:r>
      <w:proofErr w:type="spellEnd"/>
      <w:r w:rsidRPr="00FF77D3">
        <w:rPr>
          <w:rFonts w:ascii="Arial" w:hAnsi="Arial" w:cs="Arial"/>
        </w:rPr>
        <w:t xml:space="preserve"> samples</w:t>
      </w:r>
      <w:r>
        <w:rPr>
          <w:rFonts w:ascii="Arial" w:hAnsi="Arial" w:cs="Arial"/>
        </w:rPr>
        <w:t>; s</w:t>
      </w:r>
      <w:r w:rsidRPr="00FF77D3">
        <w:rPr>
          <w:rFonts w:ascii="Arial" w:hAnsi="Arial" w:cs="Arial"/>
        </w:rPr>
        <w:t>ample storage and shipping; and</w:t>
      </w:r>
      <w:r>
        <w:rPr>
          <w:rFonts w:ascii="Arial" w:hAnsi="Arial" w:cs="Arial"/>
        </w:rPr>
        <w:t xml:space="preserve"> d</w:t>
      </w:r>
      <w:r w:rsidRPr="00FF77D3">
        <w:rPr>
          <w:rFonts w:ascii="Arial" w:hAnsi="Arial" w:cs="Arial"/>
        </w:rPr>
        <w:t>ata processing.</w:t>
      </w:r>
      <w:r>
        <w:rPr>
          <w:rFonts w:ascii="Arial" w:hAnsi="Arial" w:cs="Arial"/>
        </w:rPr>
        <w:t xml:space="preserve"> </w:t>
      </w:r>
      <w:r w:rsidRPr="00FF77D3">
        <w:rPr>
          <w:rFonts w:ascii="Arial" w:hAnsi="Arial" w:cs="Arial"/>
        </w:rPr>
        <w:t xml:space="preserve">Instruments include: </w:t>
      </w:r>
    </w:p>
    <w:p w14:paraId="397C3EAD" w14:textId="29A80E2B" w:rsidR="00FF77D3" w:rsidRPr="00FF77D3" w:rsidRDefault="00FF77D3" w:rsidP="00FF77D3">
      <w:pPr>
        <w:spacing w:line="240" w:lineRule="auto"/>
        <w:rPr>
          <w:rFonts w:ascii="Arial" w:hAnsi="Arial" w:cs="Arial"/>
        </w:rPr>
      </w:pPr>
      <w:r w:rsidRPr="00FF77D3">
        <w:rPr>
          <w:rFonts w:ascii="Arial" w:hAnsi="Arial" w:cs="Arial"/>
          <w:i/>
          <w:iCs/>
        </w:rPr>
        <w:t xml:space="preserve">A 200kV </w:t>
      </w:r>
      <w:proofErr w:type="spellStart"/>
      <w:r w:rsidRPr="00FF77D3">
        <w:rPr>
          <w:rFonts w:ascii="Arial" w:hAnsi="Arial" w:cs="Arial"/>
          <w:i/>
          <w:iCs/>
        </w:rPr>
        <w:t>Glacios</w:t>
      </w:r>
      <w:proofErr w:type="spellEnd"/>
      <w:r w:rsidRPr="00FF77D3">
        <w:rPr>
          <w:rFonts w:ascii="Arial" w:hAnsi="Arial" w:cs="Arial"/>
          <w:i/>
          <w:iCs/>
        </w:rPr>
        <w:t xml:space="preserve"> </w:t>
      </w:r>
      <w:proofErr w:type="spellStart"/>
      <w:r w:rsidRPr="00FF77D3">
        <w:rPr>
          <w:rFonts w:ascii="Arial" w:hAnsi="Arial" w:cs="Arial"/>
          <w:i/>
          <w:iCs/>
        </w:rPr>
        <w:t>CryoTEM</w:t>
      </w:r>
      <w:proofErr w:type="spellEnd"/>
      <w:r w:rsidRPr="00FF77D3">
        <w:rPr>
          <w:rFonts w:ascii="Arial" w:hAnsi="Arial" w:cs="Arial"/>
          <w:i/>
          <w:iCs/>
        </w:rPr>
        <w:t>:</w:t>
      </w:r>
      <w:r w:rsidRPr="00FF77D3">
        <w:rPr>
          <w:rFonts w:ascii="Arial" w:hAnsi="Arial" w:cs="Arial"/>
        </w:rPr>
        <w:t xml:space="preserve"> The </w:t>
      </w:r>
      <w:proofErr w:type="spellStart"/>
      <w:r w:rsidRPr="00FF77D3">
        <w:rPr>
          <w:rFonts w:ascii="Arial" w:hAnsi="Arial" w:cs="Arial"/>
        </w:rPr>
        <w:t>Thermo</w:t>
      </w:r>
      <w:proofErr w:type="spellEnd"/>
      <w:r w:rsidRPr="00FF77D3">
        <w:rPr>
          <w:rFonts w:ascii="Arial" w:hAnsi="Arial" w:cs="Arial"/>
        </w:rPr>
        <w:t xml:space="preserve"> Scientific </w:t>
      </w:r>
      <w:proofErr w:type="spellStart"/>
      <w:r w:rsidRPr="00FF77D3">
        <w:rPr>
          <w:rFonts w:ascii="Arial" w:hAnsi="Arial" w:cs="Arial"/>
        </w:rPr>
        <w:t>Glacios</w:t>
      </w:r>
      <w:proofErr w:type="spellEnd"/>
      <w:r w:rsidRPr="00FF77D3">
        <w:rPr>
          <w:rFonts w:ascii="Arial" w:hAnsi="Arial" w:cs="Arial"/>
        </w:rPr>
        <w:t xml:space="preserve"> cryo-transmission electron microscope (Cryo-TEM) allows users to easily collect near atomic data from a broad range of biological targets. Compared to the previous generation, the </w:t>
      </w:r>
      <w:proofErr w:type="spellStart"/>
      <w:r w:rsidRPr="00FF77D3">
        <w:rPr>
          <w:rFonts w:ascii="Arial" w:hAnsi="Arial" w:cs="Arial"/>
        </w:rPr>
        <w:t>Glacios</w:t>
      </w:r>
      <w:proofErr w:type="spellEnd"/>
      <w:r w:rsidRPr="00FF77D3">
        <w:rPr>
          <w:rFonts w:ascii="Arial" w:hAnsi="Arial" w:cs="Arial"/>
        </w:rPr>
        <w:t xml:space="preserve"> cryo-TEM delivers higher throughput and makes cryo-EM more accessible and efficient, thanks to the Aberration Free Imaging System (AFIS) and Fringe-Free Imaging ( </w:t>
      </w:r>
      <w:proofErr w:type="spellStart"/>
      <w:r w:rsidRPr="00FF77D3">
        <w:rPr>
          <w:rFonts w:ascii="Arial" w:hAnsi="Arial" w:cs="Arial"/>
        </w:rPr>
        <w:t>FFI</w:t>
      </w:r>
      <w:proofErr w:type="spellEnd"/>
      <w:r w:rsidRPr="00FF77D3">
        <w:rPr>
          <w:rFonts w:ascii="Arial" w:hAnsi="Arial" w:cs="Arial"/>
        </w:rPr>
        <w:t xml:space="preserve">) system. The </w:t>
      </w:r>
      <w:proofErr w:type="spellStart"/>
      <w:r w:rsidRPr="00FF77D3">
        <w:rPr>
          <w:rFonts w:ascii="Arial" w:hAnsi="Arial" w:cs="Arial"/>
        </w:rPr>
        <w:t>Glacios</w:t>
      </w:r>
      <w:proofErr w:type="spellEnd"/>
      <w:r w:rsidRPr="00FF77D3">
        <w:rPr>
          <w:rFonts w:ascii="Arial" w:hAnsi="Arial" w:cs="Arial"/>
        </w:rPr>
        <w:t xml:space="preserve"> features a Falcon 4i direct electron detector, a </w:t>
      </w:r>
      <w:proofErr w:type="spellStart"/>
      <w:r w:rsidRPr="00FF77D3">
        <w:rPr>
          <w:rFonts w:ascii="Arial" w:hAnsi="Arial" w:cs="Arial"/>
        </w:rPr>
        <w:t>Selectris</w:t>
      </w:r>
      <w:proofErr w:type="spellEnd"/>
      <w:r w:rsidRPr="00FF77D3">
        <w:rPr>
          <w:rFonts w:ascii="Arial" w:hAnsi="Arial" w:cs="Arial"/>
        </w:rPr>
        <w:t xml:space="preserve"> energy filter, and the </w:t>
      </w:r>
      <w:proofErr w:type="spellStart"/>
      <w:r w:rsidRPr="00FF77D3">
        <w:rPr>
          <w:rFonts w:ascii="Arial" w:hAnsi="Arial" w:cs="Arial"/>
        </w:rPr>
        <w:t>Thermo</w:t>
      </w:r>
      <w:proofErr w:type="spellEnd"/>
      <w:r w:rsidRPr="00FF77D3">
        <w:rPr>
          <w:rFonts w:ascii="Arial" w:hAnsi="Arial" w:cs="Arial"/>
        </w:rPr>
        <w:t xml:space="preserve"> Scientific </w:t>
      </w:r>
      <w:proofErr w:type="spellStart"/>
      <w:r w:rsidRPr="00FF77D3">
        <w:rPr>
          <w:rFonts w:ascii="Arial" w:hAnsi="Arial" w:cs="Arial"/>
        </w:rPr>
        <w:t>EPU</w:t>
      </w:r>
      <w:proofErr w:type="spellEnd"/>
      <w:r w:rsidRPr="00FF77D3">
        <w:rPr>
          <w:rFonts w:ascii="Arial" w:hAnsi="Arial" w:cs="Arial"/>
        </w:rPr>
        <w:t xml:space="preserve"> software. In addition, the instrument can load up to 12 grids, reducing sample contamination and speeding up the screening process. Furthermore, the </w:t>
      </w:r>
      <w:proofErr w:type="spellStart"/>
      <w:r w:rsidRPr="00FF77D3">
        <w:rPr>
          <w:rFonts w:ascii="Arial" w:hAnsi="Arial" w:cs="Arial"/>
        </w:rPr>
        <w:t>Glacios</w:t>
      </w:r>
      <w:proofErr w:type="spellEnd"/>
      <w:r w:rsidRPr="00FF77D3">
        <w:rPr>
          <w:rFonts w:ascii="Arial" w:hAnsi="Arial" w:cs="Arial"/>
        </w:rPr>
        <w:t xml:space="preserve"> has the </w:t>
      </w:r>
      <w:proofErr w:type="spellStart"/>
      <w:r w:rsidRPr="00FF77D3">
        <w:rPr>
          <w:rFonts w:ascii="Arial" w:hAnsi="Arial" w:cs="Arial"/>
        </w:rPr>
        <w:t>MicroED</w:t>
      </w:r>
      <w:proofErr w:type="spellEnd"/>
      <w:r w:rsidRPr="00FF77D3">
        <w:rPr>
          <w:rFonts w:ascii="Arial" w:hAnsi="Arial" w:cs="Arial"/>
        </w:rPr>
        <w:t xml:space="preserve"> package, which includes a </w:t>
      </w:r>
      <w:proofErr w:type="spellStart"/>
      <w:r w:rsidRPr="00FF77D3">
        <w:rPr>
          <w:rFonts w:ascii="Arial" w:hAnsi="Arial" w:cs="Arial"/>
        </w:rPr>
        <w:t>CetaD</w:t>
      </w:r>
      <w:proofErr w:type="spellEnd"/>
      <w:r w:rsidRPr="00FF77D3">
        <w:rPr>
          <w:rFonts w:ascii="Arial" w:hAnsi="Arial" w:cs="Arial"/>
        </w:rPr>
        <w:t xml:space="preserve"> camera, optimized apertures, a smaller beam stop, and </w:t>
      </w:r>
      <w:proofErr w:type="spellStart"/>
      <w:r w:rsidRPr="00FF77D3">
        <w:rPr>
          <w:rFonts w:ascii="Arial" w:hAnsi="Arial" w:cs="Arial"/>
        </w:rPr>
        <w:t>EPU</w:t>
      </w:r>
      <w:proofErr w:type="spellEnd"/>
      <w:r w:rsidRPr="00FF77D3">
        <w:rPr>
          <w:rFonts w:ascii="Arial" w:hAnsi="Arial" w:cs="Arial"/>
        </w:rPr>
        <w:t xml:space="preserve">-D. The </w:t>
      </w:r>
      <w:proofErr w:type="spellStart"/>
      <w:r w:rsidRPr="00FF77D3">
        <w:rPr>
          <w:rFonts w:ascii="Arial" w:hAnsi="Arial" w:cs="Arial"/>
        </w:rPr>
        <w:t>Glacios</w:t>
      </w:r>
      <w:proofErr w:type="spellEnd"/>
      <w:r w:rsidRPr="00FF77D3">
        <w:rPr>
          <w:rFonts w:ascii="Arial" w:hAnsi="Arial" w:cs="Arial"/>
        </w:rPr>
        <w:t xml:space="preserve"> cryo-TEM is ideally suited for single-particle analysis, cryo-electron (</w:t>
      </w:r>
      <w:proofErr w:type="spellStart"/>
      <w:r w:rsidRPr="00FF77D3">
        <w:rPr>
          <w:rFonts w:ascii="Arial" w:hAnsi="Arial" w:cs="Arial"/>
        </w:rPr>
        <w:t>CryoET</w:t>
      </w:r>
      <w:proofErr w:type="spellEnd"/>
      <w:r w:rsidRPr="00FF77D3">
        <w:rPr>
          <w:rFonts w:ascii="Arial" w:hAnsi="Arial" w:cs="Arial"/>
        </w:rPr>
        <w:t xml:space="preserve">) tomography, and </w:t>
      </w:r>
      <w:proofErr w:type="spellStart"/>
      <w:r w:rsidRPr="00FF77D3">
        <w:rPr>
          <w:rFonts w:ascii="Arial" w:hAnsi="Arial" w:cs="Arial"/>
        </w:rPr>
        <w:t>MicroED</w:t>
      </w:r>
      <w:proofErr w:type="spellEnd"/>
      <w:r w:rsidRPr="00FF77D3">
        <w:rPr>
          <w:rFonts w:ascii="Arial" w:hAnsi="Arial" w:cs="Arial"/>
        </w:rPr>
        <w:t xml:space="preserve">.  </w:t>
      </w:r>
    </w:p>
    <w:p w14:paraId="6E7D3D66" w14:textId="77777777" w:rsidR="00FF77D3" w:rsidRPr="00FF77D3" w:rsidRDefault="00FF77D3" w:rsidP="00FF77D3">
      <w:pPr>
        <w:pStyle w:val="NoSpacing"/>
        <w:spacing w:before="160" w:after="160"/>
        <w:rPr>
          <w:rFonts w:ascii="Arial" w:hAnsi="Arial" w:cs="Arial"/>
        </w:rPr>
      </w:pPr>
      <w:r w:rsidRPr="00FF77D3">
        <w:rPr>
          <w:rFonts w:ascii="Arial" w:hAnsi="Arial" w:cs="Arial"/>
          <w:i/>
          <w:iCs/>
        </w:rPr>
        <w:lastRenderedPageBreak/>
        <w:t xml:space="preserve">A TFS </w:t>
      </w:r>
      <w:proofErr w:type="spellStart"/>
      <w:r w:rsidRPr="00FF77D3">
        <w:rPr>
          <w:rFonts w:ascii="Arial" w:hAnsi="Arial" w:cs="Arial"/>
          <w:i/>
          <w:iCs/>
        </w:rPr>
        <w:t>Vitrobot</w:t>
      </w:r>
      <w:proofErr w:type="spellEnd"/>
      <w:r w:rsidRPr="00FF77D3">
        <w:rPr>
          <w:rFonts w:ascii="Arial" w:hAnsi="Arial" w:cs="Arial"/>
          <w:i/>
          <w:iCs/>
        </w:rPr>
        <w:t xml:space="preserve"> Mark IV:</w:t>
      </w:r>
      <w:r w:rsidRPr="00FF77D3">
        <w:rPr>
          <w:rFonts w:ascii="Arial" w:hAnsi="Arial" w:cs="Arial"/>
        </w:rPr>
        <w:t xml:space="preserve"> The </w:t>
      </w:r>
      <w:proofErr w:type="spellStart"/>
      <w:r w:rsidRPr="00FF77D3">
        <w:rPr>
          <w:rFonts w:ascii="Arial" w:hAnsi="Arial" w:cs="Arial"/>
        </w:rPr>
        <w:t>Vitrobot</w:t>
      </w:r>
      <w:proofErr w:type="spellEnd"/>
      <w:r w:rsidRPr="00FF77D3">
        <w:rPr>
          <w:rFonts w:ascii="Arial" w:hAnsi="Arial" w:cs="Arial"/>
        </w:rPr>
        <w:t xml:space="preserve"> is a fully computer-controlled double-sided bloating robot for the vitrification of aqueous samples. Minimal training is required for operating the instrument in a laboratory environment. The process of plunging, blotting, and vitrification is fully automated upon placing a vial in the chamber and setting up the liquid coolant container. Operational parameters tend to be reproducible, enabling a high throughput of vitrified samples with a straightforward control of the vitrification process. The </w:t>
      </w:r>
      <w:proofErr w:type="spellStart"/>
      <w:r w:rsidRPr="00FF77D3">
        <w:rPr>
          <w:rFonts w:ascii="Arial" w:hAnsi="Arial" w:cs="Arial"/>
        </w:rPr>
        <w:t>Vitrobot</w:t>
      </w:r>
      <w:proofErr w:type="spellEnd"/>
      <w:r w:rsidRPr="00FF77D3">
        <w:rPr>
          <w:rFonts w:ascii="Arial" w:hAnsi="Arial" w:cs="Arial"/>
        </w:rPr>
        <w:t xml:space="preserve"> allows users to control the temperature, humidity, number of blotting, and several critical time settings. The instrument consistently produces excellent specimens for cryo-electron microscopy, including single-particle, </w:t>
      </w:r>
      <w:proofErr w:type="spellStart"/>
      <w:r w:rsidRPr="00FF77D3">
        <w:rPr>
          <w:rFonts w:ascii="Arial" w:hAnsi="Arial" w:cs="Arial"/>
        </w:rPr>
        <w:t>CryoET</w:t>
      </w:r>
      <w:proofErr w:type="spellEnd"/>
      <w:r w:rsidRPr="00FF77D3">
        <w:rPr>
          <w:rFonts w:ascii="Arial" w:hAnsi="Arial" w:cs="Arial"/>
        </w:rPr>
        <w:t xml:space="preserve">, and </w:t>
      </w:r>
      <w:proofErr w:type="spellStart"/>
      <w:r w:rsidRPr="00FF77D3">
        <w:rPr>
          <w:rFonts w:ascii="Arial" w:hAnsi="Arial" w:cs="Arial"/>
        </w:rPr>
        <w:t>MicroED</w:t>
      </w:r>
      <w:proofErr w:type="spellEnd"/>
      <w:r w:rsidRPr="00FF77D3">
        <w:rPr>
          <w:rFonts w:ascii="Arial" w:hAnsi="Arial" w:cs="Arial"/>
        </w:rPr>
        <w:t>.</w:t>
      </w:r>
    </w:p>
    <w:p w14:paraId="55A967FE" w14:textId="77777777" w:rsidR="00FF77D3" w:rsidRPr="00FF77D3" w:rsidRDefault="00FF77D3" w:rsidP="00FF77D3">
      <w:pPr>
        <w:pStyle w:val="NoSpacing"/>
        <w:spacing w:before="160" w:after="160"/>
        <w:rPr>
          <w:rFonts w:ascii="Arial" w:hAnsi="Arial" w:cs="Arial"/>
        </w:rPr>
      </w:pPr>
      <w:r w:rsidRPr="00FF77D3">
        <w:rPr>
          <w:rFonts w:ascii="Arial" w:hAnsi="Arial" w:cs="Arial"/>
          <w:i/>
          <w:iCs/>
        </w:rPr>
        <w:t>A Leica EM GP2:</w:t>
      </w:r>
      <w:r w:rsidRPr="00FF77D3">
        <w:rPr>
          <w:rFonts w:ascii="Arial" w:hAnsi="Arial" w:cs="Arial"/>
        </w:rPr>
        <w:t xml:space="preserve"> The Leica EM GP2 is a fully computer-controlled single-sided bloating vitrification robot. Bloating on the EM GP2 can be performed using sensor bloating or manual blotting using the onboard eyepiece. This instrument allows the user to perform multiple bloating operations, including back and front bloat. The possibility of back bloating makes the EM GP2 a perfect tool for the vitrification of cells and microcrystals. In contrast with the </w:t>
      </w:r>
      <w:proofErr w:type="spellStart"/>
      <w:r w:rsidRPr="00FF77D3">
        <w:rPr>
          <w:rFonts w:ascii="Arial" w:hAnsi="Arial" w:cs="Arial"/>
        </w:rPr>
        <w:t>Vitrobot</w:t>
      </w:r>
      <w:proofErr w:type="spellEnd"/>
      <w:r w:rsidRPr="00FF77D3">
        <w:rPr>
          <w:rFonts w:ascii="Arial" w:hAnsi="Arial" w:cs="Arial"/>
        </w:rPr>
        <w:t xml:space="preserve">, the EM GP2 is capable of controlling the temperature of liquid ethane and providing a continuum flow of liquid nitrogen in the sample vitrification area, considerably reducing ice contamination. The instrument is highly reproducible and excellent for the three main </w:t>
      </w:r>
      <w:proofErr w:type="spellStart"/>
      <w:r w:rsidRPr="00FF77D3">
        <w:rPr>
          <w:rFonts w:ascii="Arial" w:hAnsi="Arial" w:cs="Arial"/>
        </w:rPr>
        <w:t>CryoEM</w:t>
      </w:r>
      <w:proofErr w:type="spellEnd"/>
      <w:r w:rsidRPr="00FF77D3">
        <w:rPr>
          <w:rFonts w:ascii="Arial" w:hAnsi="Arial" w:cs="Arial"/>
        </w:rPr>
        <w:t xml:space="preserve"> workflows, including single-particle </w:t>
      </w:r>
      <w:proofErr w:type="spellStart"/>
      <w:r w:rsidRPr="00FF77D3">
        <w:rPr>
          <w:rFonts w:ascii="Arial" w:hAnsi="Arial" w:cs="Arial"/>
        </w:rPr>
        <w:t>CryoEM</w:t>
      </w:r>
      <w:proofErr w:type="spellEnd"/>
      <w:r w:rsidRPr="00FF77D3">
        <w:rPr>
          <w:rFonts w:ascii="Arial" w:hAnsi="Arial" w:cs="Arial"/>
        </w:rPr>
        <w:t xml:space="preserve">, </w:t>
      </w:r>
      <w:proofErr w:type="spellStart"/>
      <w:r w:rsidRPr="00FF77D3">
        <w:rPr>
          <w:rFonts w:ascii="Arial" w:hAnsi="Arial" w:cs="Arial"/>
        </w:rPr>
        <w:t>CryoET</w:t>
      </w:r>
      <w:proofErr w:type="spellEnd"/>
      <w:r w:rsidRPr="00FF77D3">
        <w:rPr>
          <w:rFonts w:ascii="Arial" w:hAnsi="Arial" w:cs="Arial"/>
        </w:rPr>
        <w:t xml:space="preserve">, and </w:t>
      </w:r>
      <w:proofErr w:type="spellStart"/>
      <w:r w:rsidRPr="00FF77D3">
        <w:rPr>
          <w:rFonts w:ascii="Arial" w:hAnsi="Arial" w:cs="Arial"/>
        </w:rPr>
        <w:t>MicroED</w:t>
      </w:r>
      <w:proofErr w:type="spellEnd"/>
      <w:r w:rsidRPr="00FF77D3">
        <w:rPr>
          <w:rFonts w:ascii="Arial" w:hAnsi="Arial" w:cs="Arial"/>
        </w:rPr>
        <w:t>. </w:t>
      </w:r>
    </w:p>
    <w:p w14:paraId="5F075184" w14:textId="77777777" w:rsidR="00FF77D3" w:rsidRPr="00FF77D3" w:rsidRDefault="00FF77D3" w:rsidP="00FF77D3">
      <w:pPr>
        <w:pStyle w:val="NoSpacing"/>
        <w:spacing w:before="160" w:after="160"/>
        <w:rPr>
          <w:rFonts w:ascii="Arial" w:hAnsi="Arial" w:cs="Arial"/>
        </w:rPr>
      </w:pPr>
      <w:r w:rsidRPr="00FF77D3">
        <w:rPr>
          <w:rFonts w:ascii="Arial" w:hAnsi="Arial" w:cs="Arial"/>
          <w:i/>
          <w:iCs/>
        </w:rPr>
        <w:t xml:space="preserve">A </w:t>
      </w:r>
      <w:proofErr w:type="spellStart"/>
      <w:r w:rsidRPr="00FF77D3">
        <w:rPr>
          <w:rFonts w:ascii="Arial" w:hAnsi="Arial" w:cs="Arial"/>
          <w:i/>
          <w:iCs/>
        </w:rPr>
        <w:t>PELCO</w:t>
      </w:r>
      <w:proofErr w:type="spellEnd"/>
      <w:r w:rsidRPr="00FF77D3">
        <w:rPr>
          <w:rFonts w:ascii="Arial" w:hAnsi="Arial" w:cs="Arial"/>
          <w:i/>
          <w:iCs/>
        </w:rPr>
        <w:t xml:space="preserve"> </w:t>
      </w:r>
      <w:proofErr w:type="spellStart"/>
      <w:r w:rsidRPr="00FF77D3">
        <w:rPr>
          <w:rFonts w:ascii="Arial" w:hAnsi="Arial" w:cs="Arial"/>
          <w:i/>
          <w:iCs/>
        </w:rPr>
        <w:t>easiGlow</w:t>
      </w:r>
      <w:proofErr w:type="spellEnd"/>
      <w:r w:rsidRPr="00FF77D3">
        <w:rPr>
          <w:rFonts w:ascii="Arial" w:hAnsi="Arial" w:cs="Arial"/>
          <w:i/>
          <w:iCs/>
        </w:rPr>
        <w:t>™:</w:t>
      </w:r>
      <w:r w:rsidRPr="00FF77D3">
        <w:rPr>
          <w:rFonts w:ascii="Arial" w:hAnsi="Arial" w:cs="Arial"/>
        </w:rPr>
        <w:t xml:space="preserve"> The </w:t>
      </w:r>
      <w:proofErr w:type="spellStart"/>
      <w:r w:rsidRPr="00FF77D3">
        <w:rPr>
          <w:rFonts w:ascii="Arial" w:hAnsi="Arial" w:cs="Arial"/>
        </w:rPr>
        <w:t>PELCO</w:t>
      </w:r>
      <w:proofErr w:type="spellEnd"/>
      <w:r w:rsidRPr="00FF77D3">
        <w:rPr>
          <w:rFonts w:ascii="Arial" w:hAnsi="Arial" w:cs="Arial"/>
        </w:rPr>
        <w:t xml:space="preserve"> </w:t>
      </w:r>
      <w:proofErr w:type="spellStart"/>
      <w:r w:rsidRPr="00FF77D3">
        <w:rPr>
          <w:rFonts w:ascii="Arial" w:hAnsi="Arial" w:cs="Arial"/>
        </w:rPr>
        <w:t>easiGlow</w:t>
      </w:r>
      <w:proofErr w:type="spellEnd"/>
      <w:r w:rsidRPr="00FF77D3">
        <w:rPr>
          <w:rFonts w:ascii="Arial" w:hAnsi="Arial" w:cs="Arial"/>
        </w:rPr>
        <w:t xml:space="preserve">™ glow discharge cleaning system is a compact, quick, easy-to-use standalone system. It is designed for cleaning and hydrophilizing TEM carbon support films or grids, which tend to be hydrophobic. A glow discharge treatment with air makes a carbon film surface negatively charged (hydrophilic), which allows aqueous solutions to spread evenly. Glow discharge treatment of TEM grids removes adsorbed hydrocarbons, cleaning them while making them hydrophilic. The </w:t>
      </w:r>
      <w:proofErr w:type="spellStart"/>
      <w:r w:rsidRPr="00FF77D3">
        <w:rPr>
          <w:rFonts w:ascii="Arial" w:hAnsi="Arial" w:cs="Arial"/>
        </w:rPr>
        <w:t>PELCO</w:t>
      </w:r>
      <w:proofErr w:type="spellEnd"/>
      <w:r w:rsidRPr="00FF77D3">
        <w:rPr>
          <w:rFonts w:ascii="Arial" w:hAnsi="Arial" w:cs="Arial"/>
        </w:rPr>
        <w:t xml:space="preserve"> </w:t>
      </w:r>
      <w:proofErr w:type="spellStart"/>
      <w:r w:rsidRPr="00FF77D3">
        <w:rPr>
          <w:rFonts w:ascii="Arial" w:hAnsi="Arial" w:cs="Arial"/>
        </w:rPr>
        <w:t>easiGlow</w:t>
      </w:r>
      <w:proofErr w:type="spellEnd"/>
      <w:r w:rsidRPr="00FF77D3">
        <w:rPr>
          <w:rFonts w:ascii="Arial" w:hAnsi="Arial" w:cs="Arial"/>
        </w:rPr>
        <w:t xml:space="preserve">™ supports hydrophilic and hydrophobic treatment with either negative or positive charge and includes two separately controlled gas inlets. The vacuum level in the instrument is precision-controlled electronically by a proportional valve, a novel approach that eliminates manual settings with a needle valve. A gentle venting procedure ensures that the TEM grids are not disturbed when the system is vented. </w:t>
      </w:r>
    </w:p>
    <w:p w14:paraId="5233A65F" w14:textId="180A1641" w:rsidR="00FF77D3" w:rsidRPr="00FF77D3" w:rsidRDefault="00FF77D3" w:rsidP="00FF77D3">
      <w:pPr>
        <w:spacing w:line="240" w:lineRule="auto"/>
      </w:pPr>
      <w:r w:rsidRPr="00EC1C24">
        <w:rPr>
          <w:rFonts w:ascii="Arial" w:hAnsi="Arial" w:cs="Arial"/>
          <w:highlight w:val="yellow"/>
        </w:rPr>
        <w:t>For more information</w:t>
      </w:r>
      <w:r w:rsidRPr="00FF77D3">
        <w:rPr>
          <w:rFonts w:ascii="Arial" w:hAnsi="Arial" w:cs="Arial"/>
          <w:highlight w:val="yellow"/>
        </w:rPr>
        <w:t>, contact</w:t>
      </w:r>
      <w:r w:rsidRPr="00FF77D3">
        <w:rPr>
          <w:rFonts w:ascii="Arial" w:hAnsi="Arial" w:cs="Arial"/>
          <w:highlight w:val="yellow"/>
        </w:rPr>
        <w:t xml:space="preserve"> </w:t>
      </w:r>
      <w:r w:rsidRPr="00FF77D3">
        <w:rPr>
          <w:rFonts w:ascii="Arial" w:hAnsi="Arial" w:cs="Arial"/>
          <w:highlight w:val="yellow"/>
        </w:rPr>
        <w:t>Eduardo E. Romero</w:t>
      </w:r>
      <w:r w:rsidRPr="00FF77D3">
        <w:rPr>
          <w:rFonts w:ascii="Arial" w:hAnsi="Arial" w:cs="Arial"/>
          <w:highlight w:val="yellow"/>
        </w:rPr>
        <w:t xml:space="preserve"> (</w:t>
      </w:r>
      <w:r w:rsidRPr="00FF77D3">
        <w:rPr>
          <w:rFonts w:ascii="Arial" w:hAnsi="Arial" w:cs="Arial"/>
          <w:highlight w:val="yellow"/>
        </w:rPr>
        <w:t>402-472-3360, eduardo.romero@unl.edu</w:t>
      </w:r>
      <w:r w:rsidRPr="00FF77D3">
        <w:rPr>
          <w:rFonts w:ascii="Arial" w:hAnsi="Arial" w:cs="Arial"/>
          <w:highlight w:val="yellow"/>
        </w:rPr>
        <w:t>)</w:t>
      </w:r>
      <w:r w:rsidRPr="00FF77D3">
        <w:rPr>
          <w:rFonts w:ascii="Arial" w:hAnsi="Arial" w:cs="Arial"/>
        </w:rPr>
        <w:t xml:space="preserve">   </w:t>
      </w:r>
    </w:p>
    <w:p w14:paraId="37AC4B22" w14:textId="48A1FA8A" w:rsidR="00F8154E" w:rsidRPr="00F8154E" w:rsidRDefault="00F8154E" w:rsidP="00F8154E">
      <w:pPr>
        <w:pStyle w:val="Heading2"/>
        <w:spacing w:before="240" w:after="40" w:line="240" w:lineRule="auto"/>
        <w:rPr>
          <w:rFonts w:cs="Arial"/>
        </w:rPr>
      </w:pPr>
      <w:bookmarkStart w:id="41" w:name="_Toc182827070"/>
      <w:r w:rsidRPr="00F8154E">
        <w:rPr>
          <w:rFonts w:cs="Arial"/>
        </w:rPr>
        <w:t>Edgeworks</w:t>
      </w:r>
      <w:bookmarkEnd w:id="41"/>
    </w:p>
    <w:p w14:paraId="119CC8FB" w14:textId="753A797C" w:rsidR="00F8154E" w:rsidRPr="00F8154E" w:rsidRDefault="00F8154E" w:rsidP="00F8154E">
      <w:pPr>
        <w:spacing w:after="40" w:line="240" w:lineRule="auto"/>
        <w:rPr>
          <w:rFonts w:ascii="Arial" w:hAnsi="Arial" w:cs="Arial"/>
          <w:i/>
          <w:iCs/>
        </w:rPr>
      </w:pPr>
      <w:r w:rsidRPr="00F8154E">
        <w:rPr>
          <w:rFonts w:ascii="Arial" w:hAnsi="Arial" w:cs="Arial"/>
          <w:i/>
          <w:iCs/>
        </w:rPr>
        <w:t xml:space="preserve">Parent Facility/Center: Johnny Carson Center for Emerging Media Arts </w:t>
      </w:r>
    </w:p>
    <w:p w14:paraId="2372A4FF" w14:textId="53B332D3" w:rsidR="00F8154E" w:rsidRDefault="00F8154E" w:rsidP="00F8154E">
      <w:pPr>
        <w:pStyle w:val="NoSpacing"/>
        <w:spacing w:before="40" w:after="160"/>
        <w:rPr>
          <w:rFonts w:ascii="Arial" w:hAnsi="Arial" w:cs="Arial"/>
        </w:rPr>
      </w:pPr>
      <w:r w:rsidRPr="00F8154E">
        <w:rPr>
          <w:rFonts w:ascii="Arial" w:hAnsi="Arial" w:cs="Arial"/>
        </w:rPr>
        <w:t xml:space="preserve">Edgeworks is the full-service design, research, and production bureau housed in the Johnny Carson Center for Emerging Media Arts. Its mission is to harness the collective talent, knowledge, resources, and networks of the Johnny Carson Center for Emerging Media Arts to advance research, collaborations, and experiential learning through a culture of interdisciplinary practice, play, and experimentation. Edgeworks is pioneering "edge of field practice"—cultivating new possibilities past the boundaries of traditional disciplines. Edgeworks partners with university researchers, community organizations, and global companies to create effective solutions to wicked problems. Edgeworks seeks to establish regenerative relationships between the Center, the university, and the surrounding community by concentrating on innovation at the margins and leading from the Edge across three areas of service: (1) Sponsored Research: Edgeworks collaborates across the University of Nebraska System and beyond to develop distinctive and inventive outreach strategies for research endeavors, surpassing the expectations of grant providers. The approach involves conceptualizing, constructing, and aiding in the execution of solutions tailored specifically to a collaborator’s research project. (2) Fee-for-Service Projects: Edgeworks partners with collaborators to deliver tailored services that meet their specific needs. This approach focuses on creatively designing solutions and </w:t>
      </w:r>
      <w:r w:rsidRPr="00F8154E">
        <w:rPr>
          <w:rFonts w:ascii="Arial" w:hAnsi="Arial" w:cs="Arial"/>
        </w:rPr>
        <w:lastRenderedPageBreak/>
        <w:t xml:space="preserve">elements that are precisely crafted to captivate the collaborator’s target audience. (3) Co-Design and Production: Edgeworks supports co-design and production, including: media production (video, audio, and video games [2D, 3D, and VR]); ideation services (speculative design, multi-species design, multi-sensory storytelling, worldbuilding, and concept prototyping); event services (technology demos, artistic displays, group experiences, media enhancements, and robotic services); and collaborative research (human robot interaction, human centered design, artificial intelligence, contemplative technology and design, and digital twins). </w:t>
      </w:r>
    </w:p>
    <w:p w14:paraId="20869087" w14:textId="73CA119D" w:rsidR="00F8154E" w:rsidRPr="00F8154E" w:rsidRDefault="00F8154E" w:rsidP="00F8154E">
      <w:pPr>
        <w:spacing w:after="120" w:line="240" w:lineRule="auto"/>
        <w:rPr>
          <w:rFonts w:ascii="Arial" w:hAnsi="Arial" w:cs="Arial"/>
        </w:rPr>
      </w:pPr>
      <w:r w:rsidRPr="00EC1C24">
        <w:rPr>
          <w:rFonts w:ascii="Arial" w:hAnsi="Arial" w:cs="Arial"/>
          <w:highlight w:val="yellow"/>
        </w:rPr>
        <w:t>For more information, contact</w:t>
      </w:r>
      <w:r w:rsidRPr="00F8154E">
        <w:rPr>
          <w:rFonts w:ascii="Arial" w:hAnsi="Arial" w:cs="Arial"/>
          <w:highlight w:val="yellow"/>
        </w:rPr>
        <w:t xml:space="preserve"> Lindsey Clausen (402-472-2060, lclausen5@unl.edu)</w:t>
      </w:r>
    </w:p>
    <w:p w14:paraId="088E4D1A" w14:textId="67B5773D" w:rsidR="00992547" w:rsidRPr="00933A4B" w:rsidRDefault="00992547" w:rsidP="00F8154E">
      <w:pPr>
        <w:pStyle w:val="Heading2"/>
        <w:spacing w:before="240" w:after="40" w:line="240" w:lineRule="auto"/>
      </w:pPr>
      <w:bookmarkStart w:id="42" w:name="_Toc182827071"/>
      <w:r>
        <w:t xml:space="preserve">Electron </w:t>
      </w:r>
      <w:proofErr w:type="spellStart"/>
      <w:r>
        <w:t>Nanoscopy</w:t>
      </w:r>
      <w:proofErr w:type="spellEnd"/>
      <w:r>
        <w:t xml:space="preserve"> Instrumentation Facility</w:t>
      </w:r>
      <w:bookmarkEnd w:id="42"/>
      <w:r w:rsidR="003B5A04">
        <w:t xml:space="preserve"> </w:t>
      </w:r>
    </w:p>
    <w:p w14:paraId="0A66723F" w14:textId="2A9AC8FB"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Center for Materials and Nanoscience</w:t>
      </w:r>
    </w:p>
    <w:p w14:paraId="7DFDEA2E" w14:textId="25B7773F" w:rsidR="00F804F3" w:rsidRPr="00EC1C24" w:rsidRDefault="00F804F3" w:rsidP="00F8154E">
      <w:pPr>
        <w:spacing w:after="120" w:line="240" w:lineRule="auto"/>
        <w:rPr>
          <w:rFonts w:ascii="Arial" w:hAnsi="Arial" w:cs="Arial"/>
        </w:rPr>
      </w:pPr>
      <w:r w:rsidRPr="00EC1C24">
        <w:rPr>
          <w:rFonts w:ascii="Arial" w:hAnsi="Arial" w:cs="Arial"/>
        </w:rPr>
        <w:t>The</w:t>
      </w:r>
      <w:r>
        <w:rPr>
          <w:rFonts w:ascii="Arial" w:hAnsi="Arial" w:cs="Arial"/>
        </w:rPr>
        <w:t xml:space="preserve"> </w:t>
      </w:r>
      <w:r w:rsidRPr="00933A4B">
        <w:rPr>
          <w:rFonts w:ascii="Arial" w:hAnsi="Arial" w:cs="Arial"/>
        </w:rPr>
        <w:t xml:space="preserve">Electron </w:t>
      </w:r>
      <w:proofErr w:type="spellStart"/>
      <w:r w:rsidRPr="00933A4B">
        <w:rPr>
          <w:rFonts w:ascii="Arial" w:hAnsi="Arial" w:cs="Arial"/>
        </w:rPr>
        <w:t>Nanoscopy</w:t>
      </w:r>
      <w:proofErr w:type="spellEnd"/>
      <w:r w:rsidRPr="00933A4B">
        <w:rPr>
          <w:rFonts w:ascii="Arial" w:hAnsi="Arial" w:cs="Arial"/>
        </w:rPr>
        <w:t xml:space="preserve"> Instrumentation Facility</w:t>
      </w:r>
      <w:r w:rsidRPr="00992547">
        <w:rPr>
          <w:rFonts w:ascii="Arial" w:hAnsi="Arial" w:cs="Arial"/>
        </w:rPr>
        <w:t xml:space="preserve"> </w:t>
      </w:r>
      <w:r w:rsidRPr="00EC1C24">
        <w:rPr>
          <w:rFonts w:ascii="Arial" w:hAnsi="Arial" w:cs="Arial"/>
        </w:rPr>
        <w:t xml:space="preserve">provides hands-on access to electron microscopes, sample preparation equipment, data collection and data reduction instrumentation, as well as </w:t>
      </w:r>
      <w:r w:rsidR="00084095">
        <w:rPr>
          <w:rFonts w:ascii="Arial" w:hAnsi="Arial" w:cs="Arial"/>
        </w:rPr>
        <w:t>consulting</w:t>
      </w:r>
      <w:r w:rsidRPr="00EC1C24">
        <w:rPr>
          <w:rFonts w:ascii="Arial" w:hAnsi="Arial" w:cs="Arial"/>
        </w:rPr>
        <w:t xml:space="preserve">, training, and research collaboration. The scope of the facility is materials characterization of the topography, morphology, elemental composition, crystalline microstructure, crystal defects, and atomic arrangements of materials, mainly on a scale from 10 micrometers down to the near-atomic level. </w:t>
      </w:r>
    </w:p>
    <w:p w14:paraId="110DE053" w14:textId="70D36680" w:rsidR="00F804F3" w:rsidRDefault="00F804F3" w:rsidP="00F8154E">
      <w:pPr>
        <w:spacing w:before="120" w:after="120" w:line="240" w:lineRule="auto"/>
        <w:rPr>
          <w:rFonts w:ascii="Arial" w:hAnsi="Arial" w:cs="Arial"/>
        </w:rPr>
      </w:pPr>
      <w:r w:rsidRPr="00EC1C24">
        <w:rPr>
          <w:rFonts w:ascii="Arial" w:hAnsi="Arial" w:cs="Arial"/>
        </w:rPr>
        <w:t>The</w:t>
      </w:r>
      <w:r>
        <w:rPr>
          <w:rFonts w:ascii="Arial" w:hAnsi="Arial" w:cs="Arial"/>
        </w:rPr>
        <w:t xml:space="preserve"> </w:t>
      </w:r>
      <w:proofErr w:type="spellStart"/>
      <w:r>
        <w:rPr>
          <w:rFonts w:ascii="Arial" w:hAnsi="Arial" w:cs="Arial"/>
          <w:i/>
        </w:rPr>
        <w:t>Thermo</w:t>
      </w:r>
      <w:proofErr w:type="spellEnd"/>
      <w:r>
        <w:rPr>
          <w:rFonts w:ascii="Arial" w:hAnsi="Arial" w:cs="Arial"/>
          <w:i/>
        </w:rPr>
        <w:t xml:space="preserve"> Fisher</w:t>
      </w:r>
      <w:r w:rsidRPr="00EC1C24">
        <w:rPr>
          <w:rFonts w:ascii="Arial" w:hAnsi="Arial" w:cs="Arial"/>
        </w:rPr>
        <w:t xml:space="preserve"> </w:t>
      </w:r>
      <w:r w:rsidR="00D277D4">
        <w:rPr>
          <w:rFonts w:ascii="Arial" w:hAnsi="Arial" w:cs="Arial"/>
          <w:i/>
          <w:iCs/>
        </w:rPr>
        <w:t>Scientific (TFS/</w:t>
      </w:r>
      <w:r w:rsidRPr="00EC1C24">
        <w:rPr>
          <w:rFonts w:ascii="Arial" w:hAnsi="Arial" w:cs="Arial"/>
          <w:i/>
        </w:rPr>
        <w:t>FEI</w:t>
      </w:r>
      <w:r w:rsidR="00D277D4">
        <w:rPr>
          <w:rFonts w:ascii="Arial" w:hAnsi="Arial" w:cs="Arial"/>
          <w:i/>
        </w:rPr>
        <w:t>)</w:t>
      </w:r>
      <w:r w:rsidRPr="00EC1C24">
        <w:rPr>
          <w:rFonts w:ascii="Arial" w:hAnsi="Arial" w:cs="Arial"/>
          <w:i/>
        </w:rPr>
        <w:t xml:space="preserve"> </w:t>
      </w:r>
      <w:proofErr w:type="spellStart"/>
      <w:r w:rsidRPr="00EC1C24">
        <w:rPr>
          <w:rFonts w:ascii="Arial" w:hAnsi="Arial" w:cs="Arial"/>
          <w:i/>
        </w:rPr>
        <w:t>Tecnai</w:t>
      </w:r>
      <w:proofErr w:type="spellEnd"/>
      <w:r w:rsidRPr="00EC1C24">
        <w:rPr>
          <w:rFonts w:ascii="Arial" w:hAnsi="Arial" w:cs="Arial"/>
          <w:i/>
        </w:rPr>
        <w:t xml:space="preserve"> Osiris (scanning) transmission electron microscope (S/TEM) </w:t>
      </w:r>
      <w:r w:rsidRPr="00EC1C24">
        <w:rPr>
          <w:rFonts w:ascii="Arial" w:hAnsi="Arial" w:cs="Arial"/>
        </w:rPr>
        <w:t xml:space="preserve">is a fully digital 200 kV </w:t>
      </w:r>
      <w:r w:rsidR="00084095">
        <w:rPr>
          <w:rFonts w:ascii="Arial" w:hAnsi="Arial" w:cs="Arial"/>
        </w:rPr>
        <w:t xml:space="preserve">and 80 kV </w:t>
      </w:r>
      <w:r w:rsidRPr="00EC1C24">
        <w:rPr>
          <w:rFonts w:ascii="Arial" w:hAnsi="Arial" w:cs="Arial"/>
        </w:rPr>
        <w:t xml:space="preserve">TEM and STEM system </w:t>
      </w:r>
      <w:r>
        <w:rPr>
          <w:rFonts w:ascii="Arial" w:hAnsi="Arial" w:cs="Arial"/>
        </w:rPr>
        <w:t xml:space="preserve">with </w:t>
      </w:r>
      <w:r w:rsidRPr="00EC1C24">
        <w:rPr>
          <w:rFonts w:ascii="Arial" w:hAnsi="Arial" w:cs="Arial"/>
        </w:rPr>
        <w:t xml:space="preserve">extreme field emission gun (X-FEG) </w:t>
      </w:r>
      <w:r>
        <w:rPr>
          <w:rFonts w:ascii="Arial" w:hAnsi="Arial" w:cs="Arial"/>
        </w:rPr>
        <w:t xml:space="preserve">with </w:t>
      </w:r>
      <w:r w:rsidRPr="00EC1C24">
        <w:rPr>
          <w:rFonts w:ascii="Arial" w:hAnsi="Arial" w:cs="Arial"/>
        </w:rPr>
        <w:t>high-brightness</w:t>
      </w:r>
      <w:r>
        <w:rPr>
          <w:rFonts w:ascii="Arial" w:hAnsi="Arial" w:cs="Arial"/>
        </w:rPr>
        <w:t xml:space="preserve"> and high-stability</w:t>
      </w:r>
      <w:r w:rsidRPr="00EC1C24">
        <w:rPr>
          <w:rFonts w:ascii="Arial" w:hAnsi="Arial" w:cs="Arial"/>
        </w:rPr>
        <w:t xml:space="preserve"> Schottky FEG,</w:t>
      </w:r>
      <w:r>
        <w:rPr>
          <w:rFonts w:ascii="Arial" w:hAnsi="Arial" w:cs="Arial"/>
        </w:rPr>
        <w:t xml:space="preserve"> a high-angle annular dark-field imaging (HAADF) detector and s</w:t>
      </w:r>
      <w:r w:rsidRPr="00EC1C24">
        <w:rPr>
          <w:rFonts w:ascii="Arial" w:hAnsi="Arial" w:cs="Arial"/>
        </w:rPr>
        <w:t xml:space="preserve">uper-X windowless EDX detector, and biprism for a holography and tomographic holder. The </w:t>
      </w:r>
      <w:proofErr w:type="spellStart"/>
      <w:r>
        <w:rPr>
          <w:rFonts w:ascii="Arial" w:hAnsi="Arial" w:cs="Arial"/>
          <w:i/>
        </w:rPr>
        <w:t>Thermo</w:t>
      </w:r>
      <w:proofErr w:type="spellEnd"/>
      <w:r>
        <w:rPr>
          <w:rFonts w:ascii="Arial" w:hAnsi="Arial" w:cs="Arial"/>
          <w:i/>
        </w:rPr>
        <w:t xml:space="preserve"> Fisher</w:t>
      </w:r>
      <w:r w:rsidR="00D277D4">
        <w:rPr>
          <w:rFonts w:ascii="Arial" w:hAnsi="Arial" w:cs="Arial"/>
          <w:i/>
        </w:rPr>
        <w:t xml:space="preserve"> Scientific (TFS/</w:t>
      </w:r>
      <w:r w:rsidRPr="00EC1C24">
        <w:rPr>
          <w:rFonts w:ascii="Arial" w:hAnsi="Arial" w:cs="Arial"/>
          <w:i/>
        </w:rPr>
        <w:t>FEI</w:t>
      </w:r>
      <w:r w:rsidR="00D277D4">
        <w:rPr>
          <w:rFonts w:ascii="Arial" w:hAnsi="Arial" w:cs="Arial"/>
          <w:i/>
        </w:rPr>
        <w:t>)</w:t>
      </w:r>
      <w:r w:rsidRPr="00EC1C24">
        <w:rPr>
          <w:rFonts w:ascii="Arial" w:hAnsi="Arial" w:cs="Arial"/>
          <w:i/>
        </w:rPr>
        <w:t xml:space="preserve"> Nova NanoSEM450 </w:t>
      </w:r>
      <w:r w:rsidRPr="00EC1C24">
        <w:rPr>
          <w:rFonts w:ascii="Arial" w:hAnsi="Arial" w:cs="Arial"/>
        </w:rPr>
        <w:t>is a field emission SEM with an ultra-s</w:t>
      </w:r>
      <w:r>
        <w:rPr>
          <w:rFonts w:ascii="Arial" w:hAnsi="Arial" w:cs="Arial"/>
        </w:rPr>
        <w:t>table, high-current Schottky FEG</w:t>
      </w:r>
      <w:r w:rsidRPr="00EC1C24">
        <w:rPr>
          <w:rFonts w:ascii="Arial" w:hAnsi="Arial" w:cs="Arial"/>
        </w:rPr>
        <w:t>. The system has advanced optics and detection, including immersion mode, beam deceleration, Everhart Thornley Detector for s</w:t>
      </w:r>
      <w:r>
        <w:rPr>
          <w:rFonts w:ascii="Arial" w:hAnsi="Arial" w:cs="Arial"/>
        </w:rPr>
        <w:t>econdary electrons (ETD-SE),</w:t>
      </w:r>
      <w:r w:rsidRPr="00EC1C24">
        <w:rPr>
          <w:rFonts w:ascii="Arial" w:hAnsi="Arial" w:cs="Arial"/>
        </w:rPr>
        <w:t xml:space="preserve"> “through-the-lens” detector for secondary electrons (</w:t>
      </w:r>
      <w:proofErr w:type="spellStart"/>
      <w:r w:rsidRPr="00EC1C24">
        <w:rPr>
          <w:rFonts w:ascii="Arial" w:hAnsi="Arial" w:cs="Arial"/>
        </w:rPr>
        <w:t>TLD</w:t>
      </w:r>
      <w:proofErr w:type="spellEnd"/>
      <w:r w:rsidRPr="00EC1C24">
        <w:rPr>
          <w:rFonts w:ascii="Arial" w:hAnsi="Arial" w:cs="Arial"/>
        </w:rPr>
        <w:t>-SE) and backscattered electrons (BSE) for best selection of the information and image optimization</w:t>
      </w:r>
      <w:r>
        <w:rPr>
          <w:rFonts w:ascii="Arial" w:hAnsi="Arial" w:cs="Arial"/>
        </w:rPr>
        <w:t>,</w:t>
      </w:r>
      <w:r w:rsidR="00084095">
        <w:rPr>
          <w:rFonts w:ascii="Arial" w:hAnsi="Arial" w:cs="Arial"/>
        </w:rPr>
        <w:t xml:space="preserve"> </w:t>
      </w:r>
      <w:r w:rsidR="00084095" w:rsidRPr="00084095">
        <w:rPr>
          <w:rFonts w:ascii="Arial" w:hAnsi="Arial" w:cs="Arial"/>
        </w:rPr>
        <w:t>Oxford Instrumental EDS system</w:t>
      </w:r>
      <w:r w:rsidR="00084095">
        <w:rPr>
          <w:rFonts w:ascii="Arial" w:hAnsi="Arial" w:cs="Arial"/>
        </w:rPr>
        <w:t>,</w:t>
      </w:r>
      <w:r>
        <w:rPr>
          <w:rFonts w:ascii="Arial" w:hAnsi="Arial" w:cs="Arial"/>
        </w:rPr>
        <w:t xml:space="preserve"> and a Bruker </w:t>
      </w:r>
      <w:proofErr w:type="spellStart"/>
      <w:r>
        <w:rPr>
          <w:rFonts w:ascii="Arial" w:hAnsi="Arial" w:cs="Arial"/>
        </w:rPr>
        <w:t>QUANTAX</w:t>
      </w:r>
      <w:proofErr w:type="spellEnd"/>
      <w:r>
        <w:rPr>
          <w:rFonts w:ascii="Arial" w:hAnsi="Arial" w:cs="Arial"/>
        </w:rPr>
        <w:t xml:space="preserve"> Micro-XRF system</w:t>
      </w:r>
      <w:r w:rsidRPr="00EC1C24">
        <w:rPr>
          <w:rFonts w:ascii="Arial" w:hAnsi="Arial" w:cs="Arial"/>
        </w:rPr>
        <w:t xml:space="preserve">. The </w:t>
      </w:r>
      <w:r w:rsidRPr="00EC1C24">
        <w:rPr>
          <w:rFonts w:ascii="Arial" w:hAnsi="Arial" w:cs="Arial"/>
          <w:i/>
        </w:rPr>
        <w:t xml:space="preserve">JEOL JEM 2010 TEM </w:t>
      </w:r>
      <w:r w:rsidRPr="00EC1C24">
        <w:rPr>
          <w:rFonts w:ascii="Arial" w:hAnsi="Arial" w:cs="Arial"/>
        </w:rPr>
        <w:t>system is 200kV and analytical mode,</w:t>
      </w:r>
      <w:r w:rsidR="00D277D4">
        <w:rPr>
          <w:rFonts w:ascii="Arial" w:hAnsi="Arial" w:cs="Arial"/>
        </w:rPr>
        <w:t xml:space="preserve"> which has</w:t>
      </w:r>
      <w:r w:rsidRPr="00EC1C24">
        <w:rPr>
          <w:rFonts w:ascii="Arial" w:hAnsi="Arial" w:cs="Arial"/>
        </w:rPr>
        <w:t xml:space="preserve"> LaB6 filament, single-tilting and double-tilting sample holders, Gatan </w:t>
      </w:r>
      <w:proofErr w:type="spellStart"/>
      <w:r w:rsidRPr="00EC1C24">
        <w:rPr>
          <w:rFonts w:ascii="Arial" w:hAnsi="Arial" w:cs="Arial"/>
        </w:rPr>
        <w:t>Erlangshen</w:t>
      </w:r>
      <w:proofErr w:type="spellEnd"/>
      <w:r w:rsidRPr="00EC1C24">
        <w:rPr>
          <w:rFonts w:ascii="Arial" w:hAnsi="Arial" w:cs="Arial"/>
        </w:rPr>
        <w:t xml:space="preserve"> CCD camera, and </w:t>
      </w:r>
      <w:proofErr w:type="spellStart"/>
      <w:r w:rsidRPr="00EC1C24">
        <w:rPr>
          <w:rFonts w:ascii="Arial" w:hAnsi="Arial" w:cs="Arial"/>
        </w:rPr>
        <w:t>TSL</w:t>
      </w:r>
      <w:proofErr w:type="spellEnd"/>
      <w:r w:rsidRPr="00EC1C24">
        <w:rPr>
          <w:rFonts w:ascii="Arial" w:hAnsi="Arial" w:cs="Arial"/>
        </w:rPr>
        <w:t xml:space="preserve"> texture analysis system. The facility also offers </w:t>
      </w:r>
      <w:r w:rsidRPr="00EC1C24">
        <w:rPr>
          <w:rFonts w:ascii="Arial" w:hAnsi="Arial" w:cs="Arial"/>
          <w:i/>
        </w:rPr>
        <w:t>TEM and SEM specimen preparation equipment</w:t>
      </w:r>
      <w:r w:rsidRPr="00EC1C24">
        <w:rPr>
          <w:rFonts w:ascii="Arial" w:hAnsi="Arial" w:cs="Arial"/>
        </w:rPr>
        <w:t>, including slow-speed diamond</w:t>
      </w:r>
      <w:r w:rsidR="00D277D4">
        <w:rPr>
          <w:rFonts w:ascii="Arial" w:hAnsi="Arial" w:cs="Arial"/>
        </w:rPr>
        <w:t xml:space="preserve"> disk and </w:t>
      </w:r>
      <w:r w:rsidRPr="00EC1C24">
        <w:rPr>
          <w:rFonts w:ascii="Arial" w:hAnsi="Arial" w:cs="Arial"/>
        </w:rPr>
        <w:t>wire saw</w:t>
      </w:r>
      <w:r w:rsidR="00D277D4">
        <w:rPr>
          <w:rFonts w:ascii="Arial" w:hAnsi="Arial" w:cs="Arial"/>
        </w:rPr>
        <w:t>s</w:t>
      </w:r>
      <w:r w:rsidRPr="00EC1C24">
        <w:rPr>
          <w:rFonts w:ascii="Arial" w:hAnsi="Arial" w:cs="Arial"/>
        </w:rPr>
        <w:t xml:space="preserve">, ultrasonic/rotation disc cutter, dimpling grinder, metallurgical polishing wheel, precision ion polishing system (PIPS)/PIPS II, plasma </w:t>
      </w:r>
      <w:proofErr w:type="spellStart"/>
      <w:r w:rsidRPr="00EC1C24">
        <w:rPr>
          <w:rFonts w:ascii="Arial" w:hAnsi="Arial" w:cs="Arial"/>
        </w:rPr>
        <w:t>nanoclean</w:t>
      </w:r>
      <w:proofErr w:type="spellEnd"/>
      <w:r w:rsidRPr="00EC1C24">
        <w:rPr>
          <w:rFonts w:ascii="Arial" w:hAnsi="Arial" w:cs="Arial"/>
        </w:rPr>
        <w:t xml:space="preserve">, and Au/C sputter coater. </w:t>
      </w:r>
    </w:p>
    <w:p w14:paraId="29F57C66" w14:textId="77FFBD56" w:rsidR="00F804F3" w:rsidRDefault="00F804F3" w:rsidP="00F8154E">
      <w:pPr>
        <w:spacing w:after="120" w:line="240" w:lineRule="auto"/>
        <w:rPr>
          <w:rFonts w:ascii="Arial" w:hAnsi="Arial" w:cs="Arial"/>
        </w:rPr>
      </w:pPr>
      <w:r w:rsidRPr="00EC1C24">
        <w:rPr>
          <w:rFonts w:ascii="Arial" w:hAnsi="Arial" w:cs="Arial"/>
          <w:highlight w:val="yellow"/>
        </w:rPr>
        <w:t>For more information, contact Xing</w:t>
      </w:r>
      <w:r w:rsidR="00AC162A">
        <w:rPr>
          <w:rFonts w:ascii="Arial" w:hAnsi="Arial" w:cs="Arial"/>
          <w:highlight w:val="yellow"/>
        </w:rPr>
        <w:t>-</w:t>
      </w:r>
      <w:r w:rsidR="00084095">
        <w:rPr>
          <w:rFonts w:ascii="Arial" w:hAnsi="Arial" w:cs="Arial"/>
          <w:highlight w:val="yellow"/>
        </w:rPr>
        <w:t>Z</w:t>
      </w:r>
      <w:r w:rsidRPr="00EC1C24">
        <w:rPr>
          <w:rFonts w:ascii="Arial" w:hAnsi="Arial" w:cs="Arial"/>
          <w:highlight w:val="yellow"/>
        </w:rPr>
        <w:t>hong “Jim” Li (xzli@unl.edu, 402-472-8762).</w:t>
      </w:r>
    </w:p>
    <w:p w14:paraId="6629CE47" w14:textId="7FE70C45" w:rsidR="00F804F3" w:rsidRPr="00EC1C24" w:rsidRDefault="00F804F3" w:rsidP="00F8154E">
      <w:pPr>
        <w:pStyle w:val="Heading2"/>
        <w:spacing w:before="240" w:after="40" w:line="240" w:lineRule="auto"/>
        <w:rPr>
          <w:u w:val="single"/>
        </w:rPr>
      </w:pPr>
      <w:bookmarkStart w:id="43" w:name="_Toc182827072"/>
      <w:r w:rsidRPr="004D49B4">
        <w:t>Extreme Li</w:t>
      </w:r>
      <w:r w:rsidRPr="00FC4BA0">
        <w:t xml:space="preserve">ght </w:t>
      </w:r>
      <w:r w:rsidR="00CC75C2">
        <w:t>Laboratory</w:t>
      </w:r>
      <w:bookmarkEnd w:id="43"/>
    </w:p>
    <w:p w14:paraId="74AC1326" w14:textId="77777777" w:rsidR="00846096" w:rsidRPr="00FC4BA0" w:rsidRDefault="00846096" w:rsidP="00F8154E">
      <w:pPr>
        <w:spacing w:after="120" w:line="240" w:lineRule="auto"/>
        <w:rPr>
          <w:rFonts w:ascii="Arial" w:hAnsi="Arial" w:cs="Arial"/>
        </w:rPr>
      </w:pPr>
      <w:r w:rsidRPr="00FC4BA0">
        <w:rPr>
          <w:rFonts w:ascii="Arial" w:hAnsi="Arial" w:cs="Arial"/>
        </w:rPr>
        <w:t>The Extreme Light Laboratory (ELL) at the University of Nebraska-Lincoln (UNL) houses the Diocles laser, which has a petawatt-peak power level and has been in operation for over 14 years. The laser and experimental research facility occupy 8,000-sq.-ft. across three floors of the Behlen Lab building on UNL’s City Campus. The laboratories meet stringent requirements on temperature (&lt; ±1</w:t>
      </w:r>
      <w:r w:rsidRPr="00FC4BA0">
        <w:rPr>
          <w:rFonts w:ascii="Arial" w:hAnsi="Arial" w:cs="Arial"/>
          <w:vertAlign w:val="superscript"/>
        </w:rPr>
        <w:t>○</w:t>
      </w:r>
      <w:r w:rsidRPr="00FC4BA0">
        <w:rPr>
          <w:rFonts w:ascii="Arial" w:hAnsi="Arial" w:cs="Arial"/>
        </w:rPr>
        <w:t xml:space="preserve"> C), humidity (&lt; 5%), and vibration control, made possible by separate designated electrical, processed-chilled-water, and air-handling systems.</w:t>
      </w:r>
    </w:p>
    <w:p w14:paraId="08679F74" w14:textId="77777777" w:rsidR="00846096" w:rsidRPr="00FC4BA0" w:rsidRDefault="00846096" w:rsidP="00F8154E">
      <w:pPr>
        <w:spacing w:after="120" w:line="240" w:lineRule="auto"/>
        <w:rPr>
          <w:rFonts w:ascii="Arial" w:hAnsi="Arial" w:cs="Arial"/>
        </w:rPr>
      </w:pPr>
      <w:r w:rsidRPr="00FC4BA0">
        <w:rPr>
          <w:rFonts w:ascii="Arial" w:hAnsi="Arial" w:cs="Arial"/>
        </w:rPr>
        <w:t xml:space="preserve">Diocles is distinguished by exceptional laser beam quality, stability, and parameter control, which enables research with high laser light intensity interacting with either plasmas or GeV-energy electron beams from a coupled laser-driven </w:t>
      </w:r>
      <w:proofErr w:type="spellStart"/>
      <w:r w:rsidRPr="00FC4BA0">
        <w:rPr>
          <w:rFonts w:ascii="Arial" w:hAnsi="Arial" w:cs="Arial"/>
        </w:rPr>
        <w:t>wakefield</w:t>
      </w:r>
      <w:proofErr w:type="spellEnd"/>
      <w:r w:rsidRPr="00FC4BA0">
        <w:rPr>
          <w:rFonts w:ascii="Arial" w:hAnsi="Arial" w:cs="Arial"/>
        </w:rPr>
        <w:t xml:space="preserve"> accelerator. The interactions can be proved with synchronized pulses of laser light, electrons, or tunable X-rays. The laser offers two separate target chambers with different focal geometries, which can be changed based on the desired parameters and can be adjusted to either a 3” (100 TW line) or 7” (0.7 PW) line. The </w:t>
      </w:r>
      <w:r w:rsidRPr="00FC4BA0">
        <w:rPr>
          <w:rFonts w:ascii="Arial" w:hAnsi="Arial" w:cs="Arial"/>
        </w:rPr>
        <w:lastRenderedPageBreak/>
        <w:t>laser is focused by OAPs (orthogonal beam lines) with f/# ranging from f/6”, f/12”, f/18”, and f/40” (for 3” beam) and f/10” and f/40” (for 7” beam). Diocles peak intensity ranges from to 10</w:t>
      </w:r>
      <w:r w:rsidRPr="00FC4BA0">
        <w:rPr>
          <w:rFonts w:ascii="Arial" w:hAnsi="Arial" w:cs="Arial"/>
          <w:vertAlign w:val="superscript"/>
        </w:rPr>
        <w:t>18</w:t>
      </w:r>
      <w:r w:rsidRPr="00FC4BA0">
        <w:rPr>
          <w:rFonts w:ascii="Arial" w:hAnsi="Arial" w:cs="Arial"/>
        </w:rPr>
        <w:t>- 10</w:t>
      </w:r>
      <w:r w:rsidRPr="00FC4BA0">
        <w:rPr>
          <w:rFonts w:ascii="Arial" w:hAnsi="Arial" w:cs="Arial"/>
          <w:vertAlign w:val="superscript"/>
        </w:rPr>
        <w:t xml:space="preserve">21 </w:t>
      </w:r>
      <w:r w:rsidRPr="00FC4BA0">
        <w:rPr>
          <w:rFonts w:ascii="Arial" w:hAnsi="Arial" w:cs="Arial"/>
        </w:rPr>
        <w:t>W/cm</w:t>
      </w:r>
      <w:r w:rsidRPr="00FC4BA0">
        <w:rPr>
          <w:rFonts w:ascii="Arial" w:hAnsi="Arial" w:cs="Arial"/>
          <w:vertAlign w:val="superscript"/>
        </w:rPr>
        <w:t>2</w:t>
      </w:r>
      <w:r w:rsidRPr="00FC4BA0">
        <w:rPr>
          <w:rFonts w:ascii="Arial" w:hAnsi="Arial" w:cs="Arial"/>
        </w:rPr>
        <w:t xml:space="preserve"> (measured). </w:t>
      </w:r>
    </w:p>
    <w:p w14:paraId="0A5CE85B" w14:textId="77777777" w:rsidR="00846096" w:rsidRPr="00FC4BA0" w:rsidRDefault="00846096" w:rsidP="00F8154E">
      <w:pPr>
        <w:spacing w:after="120" w:line="240" w:lineRule="auto"/>
        <w:rPr>
          <w:rFonts w:ascii="Arial" w:hAnsi="Arial" w:cs="Arial"/>
        </w:rPr>
      </w:pPr>
      <w:r w:rsidRPr="00FC4BA0">
        <w:rPr>
          <w:rFonts w:ascii="Arial" w:hAnsi="Arial" w:cs="Arial"/>
          <w:i/>
        </w:rPr>
        <w:t xml:space="preserve">Beamline configuration and experimental areas: </w:t>
      </w:r>
      <w:r w:rsidRPr="00FC4BA0">
        <w:rPr>
          <w:rFonts w:ascii="Arial" w:hAnsi="Arial" w:cs="Arial"/>
        </w:rPr>
        <w:t xml:space="preserve">ELL offers flexible experimental arrangements and diagnostics. A total of six large 72”x48”x24” vacuum chambers are available with three separate and independent beamlines: 1) 0.7-PW peak power at 0.1-Hz repetition rate, 2) 100-TW at 10-Hz, and 3) 6-TW at 10-Hz. All use </w:t>
      </w:r>
      <w:proofErr w:type="spellStart"/>
      <w:r w:rsidRPr="00FC4BA0">
        <w:rPr>
          <w:rFonts w:ascii="Arial" w:hAnsi="Arial" w:cs="Arial"/>
        </w:rPr>
        <w:t>Ti:sapphire</w:t>
      </w:r>
      <w:proofErr w:type="spellEnd"/>
      <w:r w:rsidRPr="00FC4BA0">
        <w:rPr>
          <w:rFonts w:ascii="Arial" w:hAnsi="Arial" w:cs="Arial"/>
        </w:rPr>
        <w:t xml:space="preserve"> chirped-pulse amplification and lase at 800-nm in 30-fs duration pulses. Three independent pulse compression systems allow for independent control of pulse durations of separate beams used in </w:t>
      </w:r>
      <w:proofErr w:type="gramStart"/>
      <w:r w:rsidRPr="00FC4BA0">
        <w:rPr>
          <w:rFonts w:ascii="Arial" w:hAnsi="Arial" w:cs="Arial"/>
        </w:rPr>
        <w:t>same</w:t>
      </w:r>
      <w:proofErr w:type="gramEnd"/>
      <w:r w:rsidRPr="00FC4BA0">
        <w:rPr>
          <w:rFonts w:ascii="Arial" w:hAnsi="Arial" w:cs="Arial"/>
        </w:rPr>
        <w:t xml:space="preserve"> experiment. Wavefront sensors and deformable mirrors control spatial phase. </w:t>
      </w:r>
      <w:r w:rsidRPr="00FC4BA0">
        <w:rPr>
          <w:rFonts w:ascii="Arial" w:hAnsi="Arial" w:cs="Arial"/>
          <w:noProof/>
        </w:rPr>
        <w:t xml:space="preserve">Spatial and temporal active feedback control </w:t>
      </w:r>
      <w:r w:rsidRPr="00FC4BA0">
        <w:rPr>
          <w:rFonts w:ascii="Arial" w:hAnsi="Arial" w:cs="Arial"/>
        </w:rPr>
        <w:t>provides consistent transform-limited pulses and diffraction-limited focusing at the interaction point. The lab also offers control rooms for remote control of the laser and experimental parameters, which are connected to a real-time DAQ system.</w:t>
      </w:r>
    </w:p>
    <w:p w14:paraId="294A9BEA" w14:textId="77777777" w:rsidR="00846096" w:rsidRPr="00FC4BA0" w:rsidRDefault="00846096" w:rsidP="00F8154E">
      <w:pPr>
        <w:spacing w:after="120" w:line="240" w:lineRule="auto"/>
        <w:rPr>
          <w:rFonts w:ascii="Arial" w:hAnsi="Arial" w:cs="Arial"/>
        </w:rPr>
      </w:pPr>
      <w:r w:rsidRPr="00FC4BA0">
        <w:rPr>
          <w:rFonts w:ascii="Arial" w:hAnsi="Arial" w:cs="Arial"/>
          <w:i/>
        </w:rPr>
        <w:t xml:space="preserve">Diagnostics: </w:t>
      </w:r>
      <w:r w:rsidRPr="00FC4BA0">
        <w:rPr>
          <w:rFonts w:ascii="Arial" w:hAnsi="Arial" w:cs="Arial"/>
        </w:rPr>
        <w:t xml:space="preserve">ELL has an extensive supply of diagnostics for users, which include real-time measurement and optimization at full power of pulse characteristics on target (energy, contrast, and spatial mode). Available optics include: custom-built dielectric-coated paraboloids with focal lengths ranging from 6” to 100”; detectors (12-bit, 14-bit, and 16-bit charge-coupled device [CCD] cameras for imaging); 0.2-1.6-T magnets for electron spectroscopy; X-ray CCD and complementary metal oxide semiconductor [CMOS] cameras for X-ray imaging 10 keV-160-keV X-rays; phosphor screens and image plates for electron beam imaging; </w:t>
      </w:r>
      <w:proofErr w:type="spellStart"/>
      <w:r w:rsidRPr="00FC4BA0">
        <w:rPr>
          <w:rFonts w:ascii="Arial" w:hAnsi="Arial" w:cs="Arial"/>
        </w:rPr>
        <w:t>CsI</w:t>
      </w:r>
      <w:proofErr w:type="spellEnd"/>
      <w:r w:rsidRPr="00FC4BA0">
        <w:rPr>
          <w:rFonts w:ascii="Arial" w:hAnsi="Arial" w:cs="Arial"/>
        </w:rPr>
        <w:t xml:space="preserve"> for gamma imaging; a Compton spectrometer; and sodium iodide and HP-Ge detectors for high-energy gamma-ray spectroscopy. </w:t>
      </w:r>
    </w:p>
    <w:p w14:paraId="6CDB60AB" w14:textId="26595286" w:rsidR="00F804F3" w:rsidRPr="00EC1C24" w:rsidRDefault="00846096" w:rsidP="00F8154E">
      <w:pPr>
        <w:spacing w:line="240" w:lineRule="auto"/>
        <w:rPr>
          <w:rFonts w:ascii="Arial" w:hAnsi="Arial" w:cs="Arial"/>
        </w:rPr>
      </w:pPr>
      <w:r w:rsidRPr="00FC4BA0">
        <w:rPr>
          <w:rFonts w:ascii="Arial" w:hAnsi="Arial" w:cs="Arial"/>
        </w:rPr>
        <w:t xml:space="preserve">Users are provided with a data acquisition system that consists of a server-class computer connected to a </w:t>
      </w:r>
      <w:proofErr w:type="spellStart"/>
      <w:r w:rsidRPr="00FC4BA0">
        <w:rPr>
          <w:rFonts w:ascii="Arial" w:hAnsi="Arial" w:cs="Arial"/>
        </w:rPr>
        <w:t>PXI</w:t>
      </w:r>
      <w:proofErr w:type="spellEnd"/>
      <w:r w:rsidRPr="00FC4BA0">
        <w:rPr>
          <w:rFonts w:ascii="Arial" w:hAnsi="Arial" w:cs="Arial"/>
        </w:rPr>
        <w:t xml:space="preserve"> chassis with DAQ cards that handle the device triggering and data acquisition. ELL also has 1-GHz oscilloscopes and radiation area monitors. Cluster computing support is available at UNL’s Holland Computing Center, which includes a Linux cluster with 5,024 </w:t>
      </w:r>
      <w:proofErr w:type="gramStart"/>
      <w:r w:rsidRPr="00FC4BA0">
        <w:rPr>
          <w:rFonts w:ascii="Arial" w:hAnsi="Arial" w:cs="Arial"/>
        </w:rPr>
        <w:t>compute</w:t>
      </w:r>
      <w:proofErr w:type="gramEnd"/>
      <w:r w:rsidRPr="00FC4BA0">
        <w:rPr>
          <w:rFonts w:ascii="Arial" w:hAnsi="Arial" w:cs="Arial"/>
        </w:rPr>
        <w:t xml:space="preserve"> cores, 175 TB of storage, and 3 TB of local scratch per node. Other equipment and resources include: an electron accelerator (laser-</w:t>
      </w:r>
      <w:proofErr w:type="spellStart"/>
      <w:r w:rsidRPr="00FC4BA0">
        <w:rPr>
          <w:rFonts w:ascii="Arial" w:hAnsi="Arial" w:cs="Arial"/>
        </w:rPr>
        <w:t>wakefield</w:t>
      </w:r>
      <w:proofErr w:type="spellEnd"/>
      <w:r w:rsidRPr="00FC4BA0">
        <w:rPr>
          <w:rFonts w:ascii="Arial" w:hAnsi="Arial" w:cs="Arial"/>
        </w:rPr>
        <w:t xml:space="preserve">-driven, quasi-monogenetic 0.8 GeV electron beams); a state-licensed accelerator facility with periodic radiation safety monitoring and training; and an X-ray source (laser-accelerator-driven Compton narrow-band X-rays tunable from 10 keV-10 MeV). </w:t>
      </w:r>
    </w:p>
    <w:p w14:paraId="10C06A92" w14:textId="0F8D77C0" w:rsidR="00F804F3" w:rsidRPr="00EC1C24" w:rsidRDefault="00F804F3" w:rsidP="00F8154E">
      <w:pPr>
        <w:spacing w:after="120" w:line="240" w:lineRule="auto"/>
        <w:rPr>
          <w:rFonts w:ascii="Arial" w:hAnsi="Arial" w:cs="Arial"/>
        </w:rPr>
      </w:pPr>
      <w:r w:rsidRPr="00EC1C24">
        <w:rPr>
          <w:rFonts w:ascii="Arial" w:hAnsi="Arial" w:cs="Arial"/>
          <w:highlight w:val="yellow"/>
        </w:rPr>
        <w:t xml:space="preserve">For more information, contact </w:t>
      </w:r>
      <w:r w:rsidR="00CC75C2" w:rsidRPr="00FC4BA0">
        <w:rPr>
          <w:rFonts w:ascii="Arial" w:hAnsi="Arial" w:cs="Arial"/>
          <w:highlight w:val="yellow"/>
        </w:rPr>
        <w:t>Donald Umstadter</w:t>
      </w:r>
      <w:r w:rsidRPr="00FC4BA0">
        <w:rPr>
          <w:rFonts w:ascii="Arial" w:hAnsi="Arial" w:cs="Arial"/>
          <w:highlight w:val="yellow"/>
        </w:rPr>
        <w:t xml:space="preserve"> (</w:t>
      </w:r>
      <w:r w:rsidR="00CC75C2" w:rsidRPr="00FC4BA0">
        <w:rPr>
          <w:rFonts w:ascii="Arial" w:hAnsi="Arial" w:cs="Arial"/>
          <w:highlight w:val="yellow"/>
        </w:rPr>
        <w:t>donald.umstadter@unl.edu, 402-472-8115</w:t>
      </w:r>
      <w:r w:rsidRPr="00FC4BA0">
        <w:rPr>
          <w:rFonts w:ascii="Arial" w:hAnsi="Arial" w:cs="Arial"/>
          <w:highlight w:val="yellow"/>
        </w:rPr>
        <w:t>).</w:t>
      </w:r>
    </w:p>
    <w:p w14:paraId="25EB6A82" w14:textId="2278B55E" w:rsidR="00992547" w:rsidRDefault="00992547" w:rsidP="00F8154E">
      <w:pPr>
        <w:pStyle w:val="Heading2"/>
        <w:spacing w:before="240" w:after="40" w:line="240" w:lineRule="auto"/>
        <w:rPr>
          <w:rFonts w:eastAsia="Times New Roman"/>
        </w:rPr>
      </w:pPr>
      <w:bookmarkStart w:id="44" w:name="_Toc182827073"/>
      <w:r>
        <w:rPr>
          <w:rFonts w:eastAsia="Times New Roman"/>
        </w:rPr>
        <w:t>Flow Cytometry Service Center</w:t>
      </w:r>
      <w:bookmarkEnd w:id="44"/>
      <w:r w:rsidR="003B5A04">
        <w:rPr>
          <w:rFonts w:eastAsia="Times New Roman"/>
        </w:rPr>
        <w:t xml:space="preserve"> </w:t>
      </w:r>
    </w:p>
    <w:p w14:paraId="157D4320" w14:textId="0F1D185B" w:rsidR="00B75292" w:rsidRPr="00FC4BA0" w:rsidRDefault="00A859BC" w:rsidP="00F8154E">
      <w:pPr>
        <w:spacing w:before="40" w:after="40" w:line="240" w:lineRule="auto"/>
        <w:rPr>
          <w:rFonts w:ascii="Arial" w:eastAsia="Times New Roman" w:hAnsi="Arial" w:cs="Arial"/>
          <w:i/>
          <w:iCs/>
          <w:color w:val="000000"/>
        </w:rPr>
      </w:pPr>
      <w:r>
        <w:rPr>
          <w:rFonts w:ascii="Arial" w:hAnsi="Arial" w:cs="Arial"/>
          <w:i/>
          <w:iCs/>
        </w:rPr>
        <w:t xml:space="preserve">Parent Facility/Center: </w:t>
      </w:r>
      <w:r w:rsidR="00B75292" w:rsidRPr="00FC4BA0">
        <w:rPr>
          <w:rFonts w:ascii="Arial" w:eastAsia="Times New Roman" w:hAnsi="Arial" w:cs="Arial"/>
          <w:i/>
          <w:iCs/>
          <w:color w:val="000000"/>
        </w:rPr>
        <w:t xml:space="preserve">Nebraska Center for Biotechnology </w:t>
      </w:r>
    </w:p>
    <w:p w14:paraId="7F50B784" w14:textId="77777777" w:rsidR="00B24209" w:rsidRDefault="00B24209" w:rsidP="00F8154E">
      <w:pPr>
        <w:spacing w:after="120" w:line="240" w:lineRule="auto"/>
        <w:rPr>
          <w:rFonts w:ascii="Arial" w:eastAsia="Times New Roman" w:hAnsi="Arial" w:cs="Arial"/>
          <w:color w:val="000000"/>
        </w:rPr>
      </w:pPr>
      <w:r w:rsidRPr="00B24209">
        <w:rPr>
          <w:rFonts w:ascii="Arial" w:eastAsia="Times New Roman" w:hAnsi="Arial" w:cs="Arial"/>
          <w:color w:val="000000"/>
        </w:rPr>
        <w:t xml:space="preserve">The Flow Cytometry Service Center provides comprehensive data collection, consultation, instrument training, and data analysis assistance as well as training and education in flow cytometry. The Center is capable of running a wide variety of flow cytometry-based assays, including but not limited to: 1-16 color immunophenotyping studies, cell cycle analysis, plant ploidy, apoptosis, bead-based assays, and cell sorting. </w:t>
      </w:r>
    </w:p>
    <w:p w14:paraId="72A4D20A" w14:textId="6449D3D6" w:rsidR="00B24209" w:rsidRDefault="00B24209" w:rsidP="00F8154E">
      <w:pPr>
        <w:spacing w:after="120" w:line="240" w:lineRule="auto"/>
        <w:rPr>
          <w:rFonts w:ascii="Arial" w:eastAsia="Times New Roman" w:hAnsi="Arial" w:cs="Arial"/>
          <w:color w:val="000000"/>
        </w:rPr>
      </w:pPr>
      <w:r w:rsidRPr="00B24209">
        <w:rPr>
          <w:rFonts w:ascii="Arial" w:eastAsia="Times New Roman" w:hAnsi="Arial" w:cs="Arial"/>
          <w:color w:val="000000"/>
        </w:rPr>
        <w:t xml:space="preserve">Instruments include: (1) A Beckman Coulter </w:t>
      </w:r>
      <w:proofErr w:type="spellStart"/>
      <w:r w:rsidRPr="00B24209">
        <w:rPr>
          <w:rFonts w:ascii="Arial" w:eastAsia="Times New Roman" w:hAnsi="Arial" w:cs="Arial"/>
          <w:color w:val="000000"/>
        </w:rPr>
        <w:t>CytoFLEX</w:t>
      </w:r>
      <w:proofErr w:type="spellEnd"/>
      <w:r w:rsidRPr="00B24209">
        <w:rPr>
          <w:rFonts w:ascii="Arial" w:eastAsia="Times New Roman" w:hAnsi="Arial" w:cs="Arial"/>
          <w:color w:val="000000"/>
        </w:rPr>
        <w:t xml:space="preserve"> LX – a four-laser system (405, 488, 561, and 638nm) capable of detecting </w:t>
      </w:r>
      <w:proofErr w:type="spellStart"/>
      <w:r w:rsidRPr="00B24209">
        <w:rPr>
          <w:rFonts w:ascii="Arial" w:eastAsia="Times New Roman" w:hAnsi="Arial" w:cs="Arial"/>
          <w:color w:val="000000"/>
        </w:rPr>
        <w:t>FSC</w:t>
      </w:r>
      <w:proofErr w:type="spellEnd"/>
      <w:r w:rsidRPr="00B24209">
        <w:rPr>
          <w:rFonts w:ascii="Arial" w:eastAsia="Times New Roman" w:hAnsi="Arial" w:cs="Arial"/>
          <w:color w:val="000000"/>
        </w:rPr>
        <w:t xml:space="preserve">, SSC, and 16 colors. It is also equipped with a 96-well plate loader for automated sampling. It operates under </w:t>
      </w:r>
      <w:proofErr w:type="spellStart"/>
      <w:r w:rsidRPr="00B24209">
        <w:rPr>
          <w:rFonts w:ascii="Arial" w:eastAsia="Times New Roman" w:hAnsi="Arial" w:cs="Arial"/>
          <w:color w:val="000000"/>
        </w:rPr>
        <w:t>CytExpert</w:t>
      </w:r>
      <w:proofErr w:type="spellEnd"/>
      <w:r w:rsidRPr="00B24209">
        <w:rPr>
          <w:rFonts w:ascii="Arial" w:eastAsia="Times New Roman" w:hAnsi="Arial" w:cs="Arial"/>
          <w:color w:val="000000"/>
        </w:rPr>
        <w:t xml:space="preserve"> Software. (2) A </w:t>
      </w:r>
      <w:proofErr w:type="spellStart"/>
      <w:r w:rsidRPr="00B24209">
        <w:rPr>
          <w:rFonts w:ascii="Arial" w:eastAsia="Times New Roman" w:hAnsi="Arial" w:cs="Arial"/>
          <w:color w:val="000000"/>
        </w:rPr>
        <w:t>NanoFCM</w:t>
      </w:r>
      <w:proofErr w:type="spellEnd"/>
      <w:r w:rsidRPr="00B24209">
        <w:rPr>
          <w:rFonts w:ascii="Arial" w:eastAsia="Times New Roman" w:hAnsi="Arial" w:cs="Arial"/>
          <w:color w:val="000000"/>
        </w:rPr>
        <w:t xml:space="preserve"> </w:t>
      </w:r>
      <w:proofErr w:type="spellStart"/>
      <w:r w:rsidRPr="00B24209">
        <w:rPr>
          <w:rFonts w:ascii="Arial" w:eastAsia="Times New Roman" w:hAnsi="Arial" w:cs="Arial"/>
          <w:color w:val="000000"/>
        </w:rPr>
        <w:t>NanoAnalyzer</w:t>
      </w:r>
      <w:proofErr w:type="spellEnd"/>
      <w:r w:rsidRPr="00B24209">
        <w:rPr>
          <w:rFonts w:ascii="Arial" w:eastAsia="Times New Roman" w:hAnsi="Arial" w:cs="Arial"/>
          <w:color w:val="000000"/>
        </w:rPr>
        <w:t xml:space="preserve"> – a </w:t>
      </w:r>
      <w:proofErr w:type="gramStart"/>
      <w:r w:rsidRPr="00B24209">
        <w:rPr>
          <w:rFonts w:ascii="Arial" w:eastAsia="Times New Roman" w:hAnsi="Arial" w:cs="Arial"/>
          <w:color w:val="000000"/>
        </w:rPr>
        <w:t>two laser</w:t>
      </w:r>
      <w:proofErr w:type="gramEnd"/>
      <w:r w:rsidRPr="00B24209">
        <w:rPr>
          <w:rFonts w:ascii="Arial" w:eastAsia="Times New Roman" w:hAnsi="Arial" w:cs="Arial"/>
          <w:color w:val="000000"/>
        </w:rPr>
        <w:t xml:space="preserve"> system (488, 640nm) capable of detecting side scatter signal and up to two fluorescent parameters. The system is designed to measure the size and concentration of nanoparticle samples. (3) A Beckman Coulter </w:t>
      </w:r>
      <w:proofErr w:type="spellStart"/>
      <w:r w:rsidRPr="00B24209">
        <w:rPr>
          <w:rFonts w:ascii="Arial" w:eastAsia="Times New Roman" w:hAnsi="Arial" w:cs="Arial"/>
          <w:color w:val="000000"/>
        </w:rPr>
        <w:t>CytoFLEX</w:t>
      </w:r>
      <w:proofErr w:type="spellEnd"/>
      <w:r w:rsidRPr="00B24209">
        <w:rPr>
          <w:rFonts w:ascii="Arial" w:eastAsia="Times New Roman" w:hAnsi="Arial" w:cs="Arial"/>
          <w:color w:val="000000"/>
        </w:rPr>
        <w:t xml:space="preserve"> </w:t>
      </w:r>
      <w:proofErr w:type="spellStart"/>
      <w:r w:rsidRPr="00B24209">
        <w:rPr>
          <w:rFonts w:ascii="Arial" w:eastAsia="Times New Roman" w:hAnsi="Arial" w:cs="Arial"/>
          <w:color w:val="000000"/>
        </w:rPr>
        <w:t>SRT</w:t>
      </w:r>
      <w:proofErr w:type="spellEnd"/>
      <w:r w:rsidRPr="00B24209">
        <w:rPr>
          <w:rFonts w:ascii="Arial" w:eastAsia="Times New Roman" w:hAnsi="Arial" w:cs="Arial"/>
          <w:color w:val="000000"/>
        </w:rPr>
        <w:t xml:space="preserve"> – a four-laser system (405, 488, 561, 638nm) capable of detecting </w:t>
      </w:r>
      <w:proofErr w:type="spellStart"/>
      <w:r w:rsidRPr="00B24209">
        <w:rPr>
          <w:rFonts w:ascii="Arial" w:eastAsia="Times New Roman" w:hAnsi="Arial" w:cs="Arial"/>
          <w:color w:val="000000"/>
        </w:rPr>
        <w:t>FSC</w:t>
      </w:r>
      <w:proofErr w:type="spellEnd"/>
      <w:r w:rsidRPr="00B24209">
        <w:rPr>
          <w:rFonts w:ascii="Arial" w:eastAsia="Times New Roman" w:hAnsi="Arial" w:cs="Arial"/>
          <w:color w:val="000000"/>
        </w:rPr>
        <w:t xml:space="preserve">, SSC, and 15-fluorescent parameters. It is the Core’s only instrument capable of sorting samples. It is designed to sort up to four </w:t>
      </w:r>
      <w:r w:rsidRPr="00B24209">
        <w:rPr>
          <w:rFonts w:ascii="Arial" w:eastAsia="Times New Roman" w:hAnsi="Arial" w:cs="Arial"/>
          <w:color w:val="000000"/>
        </w:rPr>
        <w:lastRenderedPageBreak/>
        <w:t xml:space="preserve">separate populations of interest from a sample and deposit those cells into a variety of tubes and plates. It is housed in a BSL2+ cabinet and is operated by </w:t>
      </w:r>
      <w:proofErr w:type="spellStart"/>
      <w:r w:rsidRPr="00B24209">
        <w:rPr>
          <w:rFonts w:ascii="Arial" w:eastAsia="Times New Roman" w:hAnsi="Arial" w:cs="Arial"/>
          <w:color w:val="000000"/>
        </w:rPr>
        <w:t>CytExpert</w:t>
      </w:r>
      <w:proofErr w:type="spellEnd"/>
      <w:r w:rsidRPr="00B24209">
        <w:rPr>
          <w:rFonts w:ascii="Arial" w:eastAsia="Times New Roman" w:hAnsi="Arial" w:cs="Arial"/>
          <w:color w:val="000000"/>
        </w:rPr>
        <w:t xml:space="preserve"> </w:t>
      </w:r>
      <w:proofErr w:type="spellStart"/>
      <w:r w:rsidRPr="00B24209">
        <w:rPr>
          <w:rFonts w:ascii="Arial" w:eastAsia="Times New Roman" w:hAnsi="Arial" w:cs="Arial"/>
          <w:color w:val="000000"/>
        </w:rPr>
        <w:t>SRT</w:t>
      </w:r>
      <w:proofErr w:type="spellEnd"/>
      <w:r w:rsidRPr="00B24209">
        <w:rPr>
          <w:rFonts w:ascii="Arial" w:eastAsia="Times New Roman" w:hAnsi="Arial" w:cs="Arial"/>
          <w:color w:val="000000"/>
        </w:rPr>
        <w:t xml:space="preserve"> software. (4) An Agilent 2100 Bioanalyzer – a system designed for chip-based automated electrophoresis. The system provides highly precise analytical evaluation of DNA, RNA, and protein samples. It can determine sizing, sample integrity, and purity.</w:t>
      </w:r>
    </w:p>
    <w:p w14:paraId="027A89D8" w14:textId="51CE4E75" w:rsidR="005F79E1" w:rsidRDefault="00E544A6" w:rsidP="00F8154E">
      <w:pPr>
        <w:spacing w:after="120" w:line="240" w:lineRule="auto"/>
        <w:rPr>
          <w:rFonts w:ascii="Arial" w:hAnsi="Arial" w:cs="Arial"/>
        </w:rPr>
      </w:pPr>
      <w:r w:rsidRPr="00EC1C24">
        <w:rPr>
          <w:rFonts w:ascii="Arial" w:hAnsi="Arial" w:cs="Arial"/>
          <w:highlight w:val="yellow"/>
        </w:rPr>
        <w:t>For more information, contact Dirk Anderson (dirk.anderson@unl.edu, 402-472-3129).</w:t>
      </w:r>
      <w:r w:rsidR="005F79E1" w:rsidRPr="00EC1C24">
        <w:rPr>
          <w:rFonts w:ascii="Arial" w:hAnsi="Arial" w:cs="Arial"/>
        </w:rPr>
        <w:t xml:space="preserve"> </w:t>
      </w:r>
    </w:p>
    <w:p w14:paraId="7C7B9BFD" w14:textId="77777777" w:rsidR="005B7C86" w:rsidRPr="00EC1C24" w:rsidRDefault="005B7C86" w:rsidP="00F8154E">
      <w:pPr>
        <w:pStyle w:val="Heading2"/>
        <w:spacing w:before="240" w:after="60" w:line="240" w:lineRule="auto"/>
      </w:pPr>
      <w:bookmarkStart w:id="45" w:name="_Toc182827074"/>
      <w:r w:rsidRPr="00EC1C24">
        <w:t>The Food Processing Center</w:t>
      </w:r>
      <w:bookmarkEnd w:id="45"/>
    </w:p>
    <w:p w14:paraId="2D1C2BA0" w14:textId="77777777" w:rsidR="005B7C86" w:rsidRPr="00EC1C24" w:rsidRDefault="005B7C86" w:rsidP="00F8154E">
      <w:pPr>
        <w:spacing w:after="120" w:line="240" w:lineRule="auto"/>
        <w:rPr>
          <w:rFonts w:ascii="Arial" w:hAnsi="Arial" w:cs="Arial"/>
        </w:rPr>
      </w:pPr>
      <w:r w:rsidRPr="00EC1C24">
        <w:rPr>
          <w:rFonts w:ascii="Arial" w:hAnsi="Arial" w:cs="Arial"/>
        </w:rPr>
        <w:t>The Food Processing Center (</w:t>
      </w:r>
      <w:proofErr w:type="spellStart"/>
      <w:r w:rsidRPr="00EC1C24">
        <w:rPr>
          <w:rFonts w:ascii="Arial" w:hAnsi="Arial" w:cs="Arial"/>
        </w:rPr>
        <w:t>FPC</w:t>
      </w:r>
      <w:proofErr w:type="spellEnd"/>
      <w:r w:rsidRPr="00EC1C24">
        <w:rPr>
          <w:rFonts w:ascii="Arial" w:hAnsi="Arial" w:cs="Arial"/>
        </w:rPr>
        <w:t>) is a multi-disciplinary resource for the food industry, providing a combination of consulting, educ</w:t>
      </w:r>
      <w:r>
        <w:rPr>
          <w:rFonts w:ascii="Arial" w:hAnsi="Arial" w:cs="Arial"/>
        </w:rPr>
        <w:t>ational, technical, and entrepreneur</w:t>
      </w:r>
      <w:r w:rsidRPr="00EC1C24">
        <w:rPr>
          <w:rFonts w:ascii="Arial" w:hAnsi="Arial" w:cs="Arial"/>
        </w:rPr>
        <w:t xml:space="preserve"> development services. Through the integration of applied research with state-of-the-art pilot plants, laboratory services, a team of product developers, and a team that supports food entrepreneurship, the </w:t>
      </w:r>
      <w:proofErr w:type="spellStart"/>
      <w:r w:rsidRPr="00EC1C24">
        <w:rPr>
          <w:rFonts w:ascii="Arial" w:hAnsi="Arial" w:cs="Arial"/>
        </w:rPr>
        <w:t>FPC</w:t>
      </w:r>
      <w:proofErr w:type="spellEnd"/>
      <w:r w:rsidRPr="00EC1C24">
        <w:rPr>
          <w:rFonts w:ascii="Arial" w:hAnsi="Arial" w:cs="Arial"/>
        </w:rPr>
        <w:t xml:space="preserve"> is equipped to work with products in every major food group including grains and oilseeds, fruits, vegetables, dairy products, meat, and poultry. The </w:t>
      </w:r>
      <w:proofErr w:type="spellStart"/>
      <w:r w:rsidRPr="00EC1C24">
        <w:rPr>
          <w:rFonts w:ascii="Arial" w:hAnsi="Arial" w:cs="Arial"/>
        </w:rPr>
        <w:t>FPC</w:t>
      </w:r>
      <w:proofErr w:type="spellEnd"/>
      <w:r w:rsidRPr="00EC1C24">
        <w:rPr>
          <w:rFonts w:ascii="Arial" w:hAnsi="Arial" w:cs="Arial"/>
        </w:rPr>
        <w:t xml:space="preserve"> provides a wide range of customizable services, all delivered in a confidential, price-competitive, and timely manner. </w:t>
      </w:r>
    </w:p>
    <w:p w14:paraId="2CC27690" w14:textId="299B1117" w:rsidR="005B7C86" w:rsidRDefault="005B7C86" w:rsidP="00F8154E">
      <w:pPr>
        <w:spacing w:after="120" w:line="240" w:lineRule="auto"/>
        <w:rPr>
          <w:rFonts w:ascii="Arial" w:hAnsi="Arial" w:cs="Arial"/>
        </w:rPr>
      </w:pPr>
      <w:proofErr w:type="spellStart"/>
      <w:r w:rsidRPr="00EC1C24">
        <w:rPr>
          <w:rFonts w:ascii="Arial" w:hAnsi="Arial" w:cs="Arial"/>
        </w:rPr>
        <w:t>FPC</w:t>
      </w:r>
      <w:proofErr w:type="spellEnd"/>
      <w:r w:rsidRPr="00EC1C24">
        <w:rPr>
          <w:rFonts w:ascii="Arial" w:hAnsi="Arial" w:cs="Arial"/>
        </w:rPr>
        <w:t xml:space="preserve"> services include: applied research and engineering, pilot plant processing, product and process development, labeling and regulatory compliance, laboratory services, validation studies (thermal and non-thermal), sensory analysis labs, educational internship in food processing, experiential hands-on learning in food preservation and transformation for graduate and undergraduate students; professional development opportunities</w:t>
      </w:r>
      <w:r>
        <w:rPr>
          <w:rFonts w:ascii="Arial" w:hAnsi="Arial" w:cs="Arial"/>
        </w:rPr>
        <w:t>, food entrepreneur</w:t>
      </w:r>
      <w:r w:rsidRPr="00EC1C24">
        <w:rPr>
          <w:rFonts w:ascii="Arial" w:hAnsi="Arial" w:cs="Arial"/>
        </w:rPr>
        <w:t xml:space="preserve"> development seminars, workshops (</w:t>
      </w:r>
      <w:r w:rsidRPr="00F82208">
        <w:rPr>
          <w:rFonts w:ascii="Arial" w:hAnsi="Arial" w:cs="Arial"/>
        </w:rPr>
        <w:t>e.g.</w:t>
      </w:r>
      <w:r w:rsidRPr="00EC1C24">
        <w:rPr>
          <w:rFonts w:ascii="Arial" w:hAnsi="Arial" w:cs="Arial"/>
        </w:rPr>
        <w:t>, extrusion, microbiology, etc.), and distance training opportunities for industry. Facilities include: teaching laboratories, classrooms, an auditorium with distance learning capabilities, product development modules; clinical subject and lab space, innovation training space, expanded sensory prep and evaluation space, a pilot plant (capabilities for extrusion, milling, brewing and fermenting, high-pressure processing, drying, etc.)</w:t>
      </w:r>
      <w:r w:rsidR="009A79BB">
        <w:rPr>
          <w:rFonts w:ascii="Arial" w:hAnsi="Arial" w:cs="Arial"/>
        </w:rPr>
        <w:t>,</w:t>
      </w:r>
      <w:r w:rsidR="009A79BB" w:rsidRPr="009A79BB">
        <w:t xml:space="preserve"> </w:t>
      </w:r>
      <w:r w:rsidR="009A79BB" w:rsidRPr="009A79BB">
        <w:rPr>
          <w:rFonts w:ascii="Arial" w:hAnsi="Arial" w:cs="Arial"/>
        </w:rPr>
        <w:t>and a dairy plant (capabilities for ice cream, cheese, and other products).</w:t>
      </w:r>
    </w:p>
    <w:p w14:paraId="34E6A611" w14:textId="7A924B51" w:rsidR="00CA222D" w:rsidRPr="004947BB" w:rsidRDefault="005B7C86" w:rsidP="00F8154E">
      <w:pPr>
        <w:spacing w:after="120" w:line="240" w:lineRule="auto"/>
        <w:rPr>
          <w:rFonts w:ascii="Arial" w:hAnsi="Arial" w:cs="Arial"/>
        </w:rPr>
      </w:pPr>
      <w:r w:rsidRPr="00EC1C24">
        <w:rPr>
          <w:rFonts w:ascii="Arial" w:hAnsi="Arial" w:cs="Arial"/>
          <w:highlight w:val="yellow"/>
        </w:rPr>
        <w:t>For more in</w:t>
      </w:r>
      <w:r>
        <w:rPr>
          <w:rFonts w:ascii="Arial" w:hAnsi="Arial" w:cs="Arial"/>
          <w:highlight w:val="yellow"/>
        </w:rPr>
        <w:t>formation, contact Terry Howell (terry.howell@unl.edu, 402-472-2142</w:t>
      </w:r>
      <w:r w:rsidRPr="00EC1C24">
        <w:rPr>
          <w:rFonts w:ascii="Arial" w:hAnsi="Arial" w:cs="Arial"/>
          <w:highlight w:val="yellow"/>
        </w:rPr>
        <w:t>).</w:t>
      </w:r>
    </w:p>
    <w:p w14:paraId="34342760" w14:textId="77777777" w:rsidR="005B7C86" w:rsidRPr="00EC1C24" w:rsidRDefault="005B7C86" w:rsidP="00F8154E">
      <w:pPr>
        <w:pStyle w:val="Heading2"/>
        <w:spacing w:before="240" w:after="40" w:line="240" w:lineRule="auto"/>
      </w:pPr>
      <w:bookmarkStart w:id="46" w:name="_Toc182827075"/>
      <w:r w:rsidRPr="00EC1C24">
        <w:t>Holland Computing Center</w:t>
      </w:r>
      <w:bookmarkEnd w:id="46"/>
    </w:p>
    <w:p w14:paraId="37C708FB" w14:textId="77777777" w:rsidR="006F1121" w:rsidRPr="006F1121" w:rsidRDefault="006F1121" w:rsidP="00F8154E">
      <w:pPr>
        <w:spacing w:after="120" w:line="240" w:lineRule="auto"/>
        <w:rPr>
          <w:rFonts w:ascii="Arial" w:hAnsi="Arial" w:cs="Arial"/>
        </w:rPr>
      </w:pPr>
      <w:r w:rsidRPr="006F1121">
        <w:rPr>
          <w:rFonts w:ascii="Arial" w:hAnsi="Arial" w:cs="Arial"/>
        </w:rPr>
        <w:t xml:space="preserve">The Holland Computing Center (HCC) has two primary locations directly interconnected by a 100 Gbps primary link with a 10 Gbps backup. The 1,800 sq. ft. HCC machine room at the Peter Kiewit Institute (PKI) in Omaha can provide up to 500 kVA in UPS and genset protected power, as well as </w:t>
      </w:r>
      <w:proofErr w:type="gramStart"/>
      <w:r w:rsidRPr="006F1121">
        <w:rPr>
          <w:rFonts w:ascii="Arial" w:hAnsi="Arial" w:cs="Arial"/>
        </w:rPr>
        <w:t>160 ton</w:t>
      </w:r>
      <w:proofErr w:type="gramEnd"/>
      <w:r w:rsidRPr="006F1121">
        <w:rPr>
          <w:rFonts w:ascii="Arial" w:hAnsi="Arial" w:cs="Arial"/>
        </w:rPr>
        <w:t xml:space="preserve"> cooling. A 2,200 sq. ft. second machine room in the Schorr Center at the University of Nebraska-Lincoln (UNL) provides up to </w:t>
      </w:r>
      <w:proofErr w:type="gramStart"/>
      <w:r w:rsidRPr="006F1121">
        <w:rPr>
          <w:rFonts w:ascii="Arial" w:hAnsi="Arial" w:cs="Arial"/>
        </w:rPr>
        <w:t>100 ton</w:t>
      </w:r>
      <w:proofErr w:type="gramEnd"/>
      <w:r w:rsidRPr="006F1121">
        <w:rPr>
          <w:rFonts w:ascii="Arial" w:hAnsi="Arial" w:cs="Arial"/>
        </w:rPr>
        <w:t xml:space="preserve"> cooling with up to 400 kVA of power. Dell S4248FB-ON edge switches and Z9264F-ON core switches provide high WAN bandwidth and Software Defined Networking capabilities for both locations. The Schorr and PKI machine rooms both have 100 Gbps paths to the University of Nebraska, Internet2, and </w:t>
      </w:r>
      <w:proofErr w:type="spellStart"/>
      <w:r w:rsidRPr="006F1121">
        <w:rPr>
          <w:rFonts w:ascii="Arial" w:hAnsi="Arial" w:cs="Arial"/>
        </w:rPr>
        <w:t>ESnet</w:t>
      </w:r>
      <w:proofErr w:type="spellEnd"/>
      <w:r w:rsidRPr="006F1121">
        <w:rPr>
          <w:rFonts w:ascii="Arial" w:hAnsi="Arial" w:cs="Arial"/>
        </w:rPr>
        <w:t xml:space="preserve"> as well as a 100 Gbps geographically diverse backup path. HCC uses multiple data transfer nodes as well as a FIONA (Flash IO Network Appliance) to facilitate end-to-end performance for data intensive workflows.</w:t>
      </w:r>
    </w:p>
    <w:p w14:paraId="69B0689C" w14:textId="77777777" w:rsidR="006F1121" w:rsidRPr="006F1121" w:rsidRDefault="006F1121" w:rsidP="00F8154E">
      <w:pPr>
        <w:spacing w:after="120" w:line="240" w:lineRule="auto"/>
        <w:rPr>
          <w:rFonts w:ascii="Arial" w:hAnsi="Arial" w:cs="Arial"/>
        </w:rPr>
      </w:pPr>
      <w:r w:rsidRPr="006F1121">
        <w:rPr>
          <w:rFonts w:ascii="Arial" w:hAnsi="Arial" w:cs="Arial"/>
        </w:rPr>
        <w:t>HCC's main resources at UNL include Red – a high throughput cluster for high energy physics – and hardware supporting the Partnership to Advance Throughput Computing (</w:t>
      </w:r>
      <w:proofErr w:type="spellStart"/>
      <w:r w:rsidRPr="006F1121">
        <w:rPr>
          <w:rFonts w:ascii="Arial" w:hAnsi="Arial" w:cs="Arial"/>
        </w:rPr>
        <w:t>PATh</w:t>
      </w:r>
      <w:proofErr w:type="spellEnd"/>
      <w:r w:rsidRPr="006F1121">
        <w:rPr>
          <w:rFonts w:ascii="Arial" w:hAnsi="Arial" w:cs="Arial"/>
        </w:rPr>
        <w:t>), National Research Platform (</w:t>
      </w:r>
      <w:proofErr w:type="spellStart"/>
      <w:r w:rsidRPr="006F1121">
        <w:rPr>
          <w:rFonts w:ascii="Arial" w:hAnsi="Arial" w:cs="Arial"/>
        </w:rPr>
        <w:t>NRP</w:t>
      </w:r>
      <w:proofErr w:type="spellEnd"/>
      <w:r w:rsidRPr="006F1121">
        <w:rPr>
          <w:rFonts w:ascii="Arial" w:hAnsi="Arial" w:cs="Arial"/>
        </w:rPr>
        <w:t xml:space="preserve">), and Open Science Grid (OSG) National Science Foundation projects. Red is the largest machine on the Lincoln campus with 15,984 job slots interconnected by a mixture of 1, 10, 25, 40, and 100 Gbps Ethernet. Red serves up over 11 PB of storage using the CEPH filesystem. Red primarily serves as a major site for storage and analysis in the international high energy physics project known as Compact Muon Solenoid and is integrated with the OSG. Other resources at UNL include hardware supporting the </w:t>
      </w:r>
      <w:proofErr w:type="spellStart"/>
      <w:r w:rsidRPr="006F1121">
        <w:rPr>
          <w:rFonts w:ascii="Arial" w:hAnsi="Arial" w:cs="Arial"/>
        </w:rPr>
        <w:t>PATh</w:t>
      </w:r>
      <w:proofErr w:type="spellEnd"/>
      <w:r w:rsidRPr="006F1121">
        <w:rPr>
          <w:rFonts w:ascii="Arial" w:hAnsi="Arial" w:cs="Arial"/>
        </w:rPr>
        <w:t xml:space="preserve">, </w:t>
      </w:r>
      <w:proofErr w:type="spellStart"/>
      <w:r w:rsidRPr="006F1121">
        <w:rPr>
          <w:rFonts w:ascii="Arial" w:hAnsi="Arial" w:cs="Arial"/>
        </w:rPr>
        <w:t>NRP</w:t>
      </w:r>
      <w:proofErr w:type="spellEnd"/>
      <w:r w:rsidRPr="006F1121">
        <w:rPr>
          <w:rFonts w:ascii="Arial" w:hAnsi="Arial" w:cs="Arial"/>
        </w:rPr>
        <w:t xml:space="preserve">, and OSG projects as well as the off-site replica of the Attic archival storage system. </w:t>
      </w:r>
    </w:p>
    <w:p w14:paraId="67BE956B" w14:textId="2FAA2A4D" w:rsidR="006B3A06" w:rsidRPr="00EC1C24" w:rsidRDefault="006F1121" w:rsidP="00F8154E">
      <w:pPr>
        <w:spacing w:after="120" w:line="240" w:lineRule="auto"/>
        <w:rPr>
          <w:rFonts w:ascii="Arial" w:hAnsi="Arial" w:cs="Arial"/>
        </w:rPr>
      </w:pPr>
      <w:r w:rsidRPr="006F1121">
        <w:rPr>
          <w:rFonts w:ascii="Arial" w:hAnsi="Arial" w:cs="Arial"/>
        </w:rPr>
        <w:lastRenderedPageBreak/>
        <w:t xml:space="preserve">HCC's resources at PKI in Omaha include the Swan and Anvil clusters along with the Attic and Common storage services. Swan is the newest </w:t>
      </w:r>
      <w:proofErr w:type="spellStart"/>
      <w:r w:rsidRPr="006F1121">
        <w:rPr>
          <w:rFonts w:ascii="Arial" w:hAnsi="Arial" w:cs="Arial"/>
        </w:rPr>
        <w:t>HPC</w:t>
      </w:r>
      <w:proofErr w:type="spellEnd"/>
      <w:r w:rsidRPr="006F1121">
        <w:rPr>
          <w:rFonts w:ascii="Arial" w:hAnsi="Arial" w:cs="Arial"/>
        </w:rPr>
        <w:t xml:space="preserve"> resource and currently contains 8,848 modern CPU cores with high speed Mellanox HDR100 interconnects and 5.3PB of scratch </w:t>
      </w:r>
      <w:proofErr w:type="spellStart"/>
      <w:r w:rsidRPr="006F1121">
        <w:rPr>
          <w:rFonts w:ascii="Arial" w:hAnsi="Arial" w:cs="Arial"/>
        </w:rPr>
        <w:t>lustre</w:t>
      </w:r>
      <w:proofErr w:type="spellEnd"/>
      <w:r w:rsidRPr="006F1121">
        <w:rPr>
          <w:rFonts w:ascii="Arial" w:hAnsi="Arial" w:cs="Arial"/>
        </w:rPr>
        <w:t xml:space="preserve"> storage. Swan additionally contains 24x NVIDIA T4 GPUs and will be expanded over time as HCC's primary </w:t>
      </w:r>
      <w:proofErr w:type="spellStart"/>
      <w:r w:rsidRPr="006F1121">
        <w:rPr>
          <w:rFonts w:ascii="Arial" w:hAnsi="Arial" w:cs="Arial"/>
        </w:rPr>
        <w:t>HPC</w:t>
      </w:r>
      <w:proofErr w:type="spellEnd"/>
      <w:r w:rsidRPr="006F1121">
        <w:rPr>
          <w:rFonts w:ascii="Arial" w:hAnsi="Arial" w:cs="Arial"/>
        </w:rPr>
        <w:t xml:space="preserve"> system. Anvil is an OpenStack cloud environment consisting of 1,520 cores and 400TB of CEPH storage all connected by 10 Gbps networking. The Anvil cloud exists to address needs of Nebraska researchers that cannot be served by traditional scheduler-based </w:t>
      </w:r>
      <w:proofErr w:type="spellStart"/>
      <w:r w:rsidRPr="006F1121">
        <w:rPr>
          <w:rFonts w:ascii="Arial" w:hAnsi="Arial" w:cs="Arial"/>
        </w:rPr>
        <w:t>HPC</w:t>
      </w:r>
      <w:proofErr w:type="spellEnd"/>
      <w:r w:rsidRPr="006F1121">
        <w:rPr>
          <w:rFonts w:ascii="Arial" w:hAnsi="Arial" w:cs="Arial"/>
        </w:rPr>
        <w:t xml:space="preserve"> environments such as GUI applications, Windows based software, test environments, and persistent services. Attic and Silo form a near line archive with 3PB of usable storage. Attic is located at PKI in Omaha, while Silo acts as an online backup located in Lincoln. Both Attic and Silo are connected with 10 Gbps network connections. In addition to the cluster specific </w:t>
      </w:r>
      <w:proofErr w:type="spellStart"/>
      <w:r w:rsidRPr="006F1121">
        <w:rPr>
          <w:rFonts w:ascii="Arial" w:hAnsi="Arial" w:cs="Arial"/>
        </w:rPr>
        <w:t>Lustre</w:t>
      </w:r>
      <w:proofErr w:type="spellEnd"/>
      <w:r w:rsidRPr="006F1121">
        <w:rPr>
          <w:rFonts w:ascii="Arial" w:hAnsi="Arial" w:cs="Arial"/>
        </w:rPr>
        <w:t xml:space="preserve"> storage, a shared storage space known as Common exists between all HCC resources with 1.9PB capacity.</w:t>
      </w:r>
    </w:p>
    <w:p w14:paraId="761EECA5" w14:textId="59CB6354" w:rsidR="005B7C86" w:rsidRDefault="005B7C86" w:rsidP="00F8154E">
      <w:pPr>
        <w:spacing w:after="120" w:line="240" w:lineRule="auto"/>
        <w:rPr>
          <w:rFonts w:ascii="Arial" w:hAnsi="Arial" w:cs="Arial"/>
        </w:rPr>
      </w:pPr>
      <w:r w:rsidRPr="00EA69F8">
        <w:rPr>
          <w:rFonts w:ascii="Arial" w:hAnsi="Arial" w:cs="Arial"/>
          <w:highlight w:val="yellow"/>
        </w:rPr>
        <w:t xml:space="preserve">For more </w:t>
      </w:r>
      <w:r w:rsidRPr="006B3A06">
        <w:rPr>
          <w:rFonts w:ascii="Arial" w:hAnsi="Arial" w:cs="Arial"/>
          <w:highlight w:val="yellow"/>
        </w:rPr>
        <w:t xml:space="preserve">information, </w:t>
      </w:r>
      <w:r w:rsidRPr="006F1121">
        <w:rPr>
          <w:rFonts w:ascii="Arial" w:hAnsi="Arial" w:cs="Arial"/>
          <w:highlight w:val="yellow"/>
        </w:rPr>
        <w:t xml:space="preserve">contact </w:t>
      </w:r>
      <w:r w:rsidR="00D232EE" w:rsidRPr="006F1121">
        <w:rPr>
          <w:rFonts w:ascii="Arial" w:hAnsi="Arial" w:cs="Arial"/>
          <w:highlight w:val="yellow"/>
        </w:rPr>
        <w:t>Hongfeng Yu (</w:t>
      </w:r>
      <w:r w:rsidR="006F1121" w:rsidRPr="006F1121">
        <w:rPr>
          <w:rFonts w:ascii="Arial" w:hAnsi="Arial" w:cs="Arial"/>
          <w:highlight w:val="yellow"/>
        </w:rPr>
        <w:t>hfyu@unl.edu</w:t>
      </w:r>
      <w:r w:rsidR="00D232EE" w:rsidRPr="006F1121">
        <w:rPr>
          <w:rFonts w:ascii="Arial" w:hAnsi="Arial" w:cs="Arial"/>
          <w:highlight w:val="yellow"/>
        </w:rPr>
        <w:t xml:space="preserve">, </w:t>
      </w:r>
      <w:r w:rsidR="00D232EE" w:rsidRPr="006B3A06">
        <w:rPr>
          <w:rFonts w:ascii="Arial" w:hAnsi="Arial" w:cs="Arial"/>
          <w:highlight w:val="yellow"/>
        </w:rPr>
        <w:t>402-472-5013)</w:t>
      </w:r>
      <w:r w:rsidR="006B3A06" w:rsidRPr="006B3A06">
        <w:rPr>
          <w:rFonts w:ascii="Arial" w:hAnsi="Arial" w:cs="Arial"/>
          <w:highlight w:val="yellow"/>
        </w:rPr>
        <w:t xml:space="preserve"> or hcc-support@unl.edu</w:t>
      </w:r>
    </w:p>
    <w:p w14:paraId="2951D249" w14:textId="77777777" w:rsidR="00F804F3" w:rsidRPr="00DE531E" w:rsidRDefault="00F804F3" w:rsidP="00F8154E">
      <w:pPr>
        <w:pStyle w:val="Heading2"/>
        <w:spacing w:before="240" w:after="40" w:line="240" w:lineRule="auto"/>
      </w:pPr>
      <w:bookmarkStart w:id="47" w:name="_Toc182827076"/>
      <w:r w:rsidRPr="00933A4B">
        <w:t>Life Sciences Annex and Manter Hall</w:t>
      </w:r>
      <w:bookmarkEnd w:id="47"/>
    </w:p>
    <w:p w14:paraId="42FCF9AF" w14:textId="77777777" w:rsidR="00F804F3" w:rsidRDefault="00F804F3" w:rsidP="00F8154E">
      <w:pPr>
        <w:spacing w:after="120" w:line="240" w:lineRule="auto"/>
        <w:rPr>
          <w:rFonts w:ascii="Arial" w:hAnsi="Arial" w:cs="Arial"/>
        </w:rPr>
      </w:pPr>
      <w:r>
        <w:rPr>
          <w:rFonts w:ascii="Arial" w:hAnsi="Arial" w:cs="Arial"/>
        </w:rPr>
        <w:t>The University of Nebraska-Lincoln Institutional Animal Care Program (</w:t>
      </w:r>
      <w:proofErr w:type="spellStart"/>
      <w:r>
        <w:rPr>
          <w:rFonts w:ascii="Arial" w:hAnsi="Arial" w:cs="Arial"/>
        </w:rPr>
        <w:t>IACP</w:t>
      </w:r>
      <w:proofErr w:type="spellEnd"/>
      <w:r>
        <w:rPr>
          <w:rFonts w:ascii="Arial" w:hAnsi="Arial" w:cs="Arial"/>
        </w:rPr>
        <w:t xml:space="preserve">) manages the Life Sciences Annex located on East Campus and Manter Hall located on City Campus. Daily care of animals at both facilities is provided by staff in the </w:t>
      </w:r>
      <w:proofErr w:type="spellStart"/>
      <w:r>
        <w:rPr>
          <w:rFonts w:ascii="Arial" w:hAnsi="Arial" w:cs="Arial"/>
        </w:rPr>
        <w:t>IACP</w:t>
      </w:r>
      <w:proofErr w:type="spellEnd"/>
      <w:r>
        <w:rPr>
          <w:rFonts w:ascii="Arial" w:hAnsi="Arial" w:cs="Arial"/>
        </w:rPr>
        <w:t xml:space="preserve">. Health care is provided by the </w:t>
      </w:r>
      <w:proofErr w:type="spellStart"/>
      <w:r>
        <w:rPr>
          <w:rFonts w:ascii="Arial" w:hAnsi="Arial" w:cs="Arial"/>
        </w:rPr>
        <w:t>IACP</w:t>
      </w:r>
      <w:proofErr w:type="spellEnd"/>
      <w:r>
        <w:rPr>
          <w:rFonts w:ascii="Arial" w:hAnsi="Arial" w:cs="Arial"/>
        </w:rPr>
        <w:t xml:space="preserve"> veterinarians and technician staff. </w:t>
      </w:r>
    </w:p>
    <w:p w14:paraId="7E038D21" w14:textId="77777777" w:rsidR="00F804F3" w:rsidRPr="005A039C" w:rsidRDefault="00F804F3" w:rsidP="00F8154E">
      <w:pPr>
        <w:spacing w:after="120" w:line="240" w:lineRule="auto"/>
      </w:pPr>
      <w:r>
        <w:rPr>
          <w:rFonts w:ascii="Arial" w:hAnsi="Arial" w:cs="Arial"/>
        </w:rPr>
        <w:t>UNL’s animal care program is accredited by the Association for Assessment and Accreditation of Laboratory Animal Care (</w:t>
      </w:r>
      <w:proofErr w:type="spellStart"/>
      <w:r>
        <w:rPr>
          <w:rFonts w:ascii="Arial" w:hAnsi="Arial" w:cs="Arial"/>
        </w:rPr>
        <w:t>AAALAC</w:t>
      </w:r>
      <w:proofErr w:type="spellEnd"/>
      <w:r>
        <w:rPr>
          <w:rFonts w:ascii="Arial" w:hAnsi="Arial" w:cs="Arial"/>
        </w:rPr>
        <w:t xml:space="preserve">), USDA registered, and PHS assured. </w:t>
      </w:r>
      <w:proofErr w:type="spellStart"/>
      <w:r w:rsidRPr="00EF22BE">
        <w:rPr>
          <w:rFonts w:ascii="Arial" w:hAnsi="Arial" w:cs="Arial"/>
        </w:rPr>
        <w:t>IACP</w:t>
      </w:r>
      <w:proofErr w:type="spellEnd"/>
      <w:r w:rsidRPr="00EF22BE">
        <w:rPr>
          <w:rFonts w:ascii="Arial" w:hAnsi="Arial" w:cs="Arial"/>
        </w:rPr>
        <w:t xml:space="preserve"> and its Service Centers at the University of Nebraska-Lincoln ensure the humane care, use, and health of animals used in the teaching, research, and extension missions of the university. </w:t>
      </w:r>
      <w:proofErr w:type="spellStart"/>
      <w:r w:rsidRPr="00EF22BE">
        <w:rPr>
          <w:rFonts w:ascii="Arial" w:hAnsi="Arial" w:cs="Arial"/>
        </w:rPr>
        <w:t>IACP</w:t>
      </w:r>
      <w:proofErr w:type="spellEnd"/>
      <w:r w:rsidRPr="00EF22BE">
        <w:rPr>
          <w:rFonts w:ascii="Arial" w:hAnsi="Arial" w:cs="Arial"/>
        </w:rPr>
        <w:t xml:space="preserve"> provides veterinary services and coordinates animal health care oversight on campus and at satellite facilities around the state and provides the support and training necessary to assure high quality care and use of the university’s animals. </w:t>
      </w:r>
      <w:r>
        <w:rPr>
          <w:rFonts w:ascii="Arial" w:hAnsi="Arial" w:cs="Arial"/>
        </w:rPr>
        <w:t>The program carries out this mission by p</w:t>
      </w:r>
      <w:r w:rsidRPr="00377AA8">
        <w:rPr>
          <w:rFonts w:ascii="Arial" w:hAnsi="Arial" w:cs="Arial"/>
        </w:rPr>
        <w:t xml:space="preserve">roviding exceptional animal care; ensuring compliance with federal, state, local, and </w:t>
      </w:r>
      <w:r w:rsidRPr="005A039C">
        <w:rPr>
          <w:rFonts w:ascii="Arial" w:hAnsi="Arial" w:cs="Arial"/>
        </w:rPr>
        <w:t xml:space="preserve">institutional regulations; and being an advocate and resource for research involving animals. </w:t>
      </w:r>
    </w:p>
    <w:p w14:paraId="694A3408" w14:textId="7528F182" w:rsidR="00F804F3" w:rsidRDefault="00F804F3" w:rsidP="00F8154E">
      <w:pPr>
        <w:spacing w:after="120" w:line="240" w:lineRule="auto"/>
        <w:rPr>
          <w:rFonts w:ascii="Arial" w:hAnsi="Arial" w:cs="Arial"/>
        </w:rPr>
      </w:pPr>
      <w:proofErr w:type="spellStart"/>
      <w:r w:rsidRPr="005A039C">
        <w:rPr>
          <w:rFonts w:ascii="Arial" w:hAnsi="Arial" w:cs="Arial"/>
        </w:rPr>
        <w:t>IACP</w:t>
      </w:r>
      <w:proofErr w:type="spellEnd"/>
      <w:r w:rsidRPr="005A039C">
        <w:rPr>
          <w:rFonts w:ascii="Arial" w:hAnsi="Arial" w:cs="Arial"/>
        </w:rPr>
        <w:t xml:space="preserve"> also manages an Animal Biological Safety Level 3 (ABSL-3) Laboratory that is designed and engineered to meet all requirements. </w:t>
      </w:r>
      <w:r w:rsidR="00AB037A" w:rsidRPr="00AB037A">
        <w:rPr>
          <w:rFonts w:ascii="Arial" w:hAnsi="Arial" w:cs="Arial"/>
        </w:rPr>
        <w:t xml:space="preserve">The Biocontainment Lab </w:t>
      </w:r>
      <w:r w:rsidRPr="005A039C">
        <w:rPr>
          <w:rFonts w:ascii="Arial" w:hAnsi="Arial" w:cs="Arial"/>
        </w:rPr>
        <w:t>meet</w:t>
      </w:r>
      <w:r w:rsidR="00AB037A">
        <w:rPr>
          <w:rFonts w:ascii="Arial" w:hAnsi="Arial" w:cs="Arial"/>
        </w:rPr>
        <w:t>s</w:t>
      </w:r>
      <w:r w:rsidRPr="005A039C">
        <w:rPr>
          <w:rFonts w:ascii="Arial" w:hAnsi="Arial" w:cs="Arial"/>
        </w:rPr>
        <w:t xml:space="preserve"> the rigorous specifications of a BSL-3 facility as well as additional requirements for properly housing and handling animals. The ABSL-3 labs have advanced primary and secondary containment systems for handling any potential hazards to personnel or the environment. Additionally, the facility is constructed to be highly durable, easily cleaned, and compliant with all parameters for animal well-being.</w:t>
      </w:r>
    </w:p>
    <w:p w14:paraId="5EBAF949" w14:textId="693213D9" w:rsidR="00F804F3" w:rsidRPr="00B853A9" w:rsidRDefault="004E26DE" w:rsidP="00F8154E">
      <w:pPr>
        <w:spacing w:after="120" w:line="240" w:lineRule="auto"/>
        <w:rPr>
          <w:rFonts w:ascii="Arial" w:hAnsi="Arial" w:cs="Arial"/>
        </w:rPr>
      </w:pPr>
      <w:r w:rsidRPr="00EF22BE">
        <w:rPr>
          <w:rFonts w:ascii="Arial" w:hAnsi="Arial" w:cs="Arial"/>
        </w:rPr>
        <w:t>Manter Hall</w:t>
      </w:r>
      <w:r>
        <w:rPr>
          <w:rFonts w:ascii="Arial" w:hAnsi="Arial" w:cs="Arial"/>
        </w:rPr>
        <w:t xml:space="preserve"> </w:t>
      </w:r>
      <w:r w:rsidRPr="00EF22BE">
        <w:rPr>
          <w:rFonts w:ascii="Arial" w:hAnsi="Arial" w:cs="Arial"/>
        </w:rPr>
        <w:t>is 4,</w:t>
      </w:r>
      <w:r>
        <w:rPr>
          <w:rFonts w:ascii="Arial" w:hAnsi="Arial" w:cs="Arial"/>
        </w:rPr>
        <w:t xml:space="preserve">700 sq. ft. in size and is designed to accommodate traditional laboratory animals at a BSL-1 level. </w:t>
      </w:r>
      <w:r w:rsidR="00F804F3">
        <w:rPr>
          <w:rFonts w:ascii="Arial" w:hAnsi="Arial" w:cs="Arial"/>
        </w:rPr>
        <w:t xml:space="preserve">The </w:t>
      </w:r>
      <w:r>
        <w:rPr>
          <w:rFonts w:ascii="Arial" w:hAnsi="Arial" w:cs="Arial"/>
        </w:rPr>
        <w:t>5</w:t>
      </w:r>
      <w:r w:rsidR="00F804F3">
        <w:rPr>
          <w:rFonts w:ascii="Arial" w:hAnsi="Arial" w:cs="Arial"/>
        </w:rPr>
        <w:t xml:space="preserve">3,000 sq. ft. Life Sciences Annex houses multiple species and operates as a BSL-2 facility. The facility accommodates </w:t>
      </w:r>
      <w:proofErr w:type="gramStart"/>
      <w:r w:rsidR="00F804F3">
        <w:rPr>
          <w:rFonts w:ascii="Arial" w:hAnsi="Arial" w:cs="Arial"/>
        </w:rPr>
        <w:t>rodent</w:t>
      </w:r>
      <w:proofErr w:type="gramEnd"/>
      <w:r w:rsidR="00F804F3">
        <w:rPr>
          <w:rFonts w:ascii="Arial" w:hAnsi="Arial" w:cs="Arial"/>
        </w:rPr>
        <w:t xml:space="preserve">, laboratory animal, and agricultural animal research. </w:t>
      </w:r>
      <w:r w:rsidR="00F804F3" w:rsidRPr="00EF22BE">
        <w:rPr>
          <w:rFonts w:ascii="Arial" w:hAnsi="Arial" w:cs="Arial"/>
        </w:rPr>
        <w:t>Facilities and equipment</w:t>
      </w:r>
      <w:r w:rsidR="00F804F3">
        <w:rPr>
          <w:rFonts w:ascii="Arial" w:hAnsi="Arial" w:cs="Arial"/>
        </w:rPr>
        <w:t xml:space="preserve"> include an a</w:t>
      </w:r>
      <w:r w:rsidR="00F804F3" w:rsidRPr="00B853A9">
        <w:rPr>
          <w:rFonts w:ascii="Arial" w:hAnsi="Arial" w:cs="Arial"/>
        </w:rPr>
        <w:t>nimal holding facility;</w:t>
      </w:r>
      <w:r w:rsidR="00F804F3">
        <w:rPr>
          <w:rFonts w:ascii="Arial" w:hAnsi="Arial" w:cs="Arial"/>
        </w:rPr>
        <w:t xml:space="preserve"> p</w:t>
      </w:r>
      <w:r w:rsidR="00F804F3" w:rsidRPr="00B853A9">
        <w:rPr>
          <w:rFonts w:ascii="Arial" w:hAnsi="Arial" w:cs="Arial"/>
        </w:rPr>
        <w:t>er diem-based animal husbandry;</w:t>
      </w:r>
      <w:r w:rsidR="00F804F3">
        <w:rPr>
          <w:rFonts w:ascii="Arial" w:hAnsi="Arial" w:cs="Arial"/>
        </w:rPr>
        <w:t xml:space="preserve"> B</w:t>
      </w:r>
      <w:r w:rsidR="00F804F3" w:rsidRPr="00B853A9">
        <w:rPr>
          <w:rFonts w:ascii="Arial" w:hAnsi="Arial" w:cs="Arial"/>
        </w:rPr>
        <w:t>iosafety Level (</w:t>
      </w:r>
      <w:proofErr w:type="spellStart"/>
      <w:r w:rsidR="00F804F3" w:rsidRPr="00B853A9">
        <w:rPr>
          <w:rFonts w:ascii="Arial" w:hAnsi="Arial" w:cs="Arial"/>
        </w:rPr>
        <w:t>BSL</w:t>
      </w:r>
      <w:proofErr w:type="spellEnd"/>
      <w:r w:rsidR="00F804F3" w:rsidRPr="00B853A9">
        <w:rPr>
          <w:rFonts w:ascii="Arial" w:hAnsi="Arial" w:cs="Arial"/>
        </w:rPr>
        <w:t>)-1, BSL-2, and BSL-3 space;</w:t>
      </w:r>
      <w:r w:rsidR="00F804F3">
        <w:rPr>
          <w:rFonts w:ascii="Arial" w:hAnsi="Arial" w:cs="Arial"/>
        </w:rPr>
        <w:t xml:space="preserve"> s</w:t>
      </w:r>
      <w:r w:rsidR="00F804F3" w:rsidRPr="00B853A9">
        <w:rPr>
          <w:rFonts w:ascii="Arial" w:hAnsi="Arial" w:cs="Arial"/>
        </w:rPr>
        <w:t>urgery and procedure rooms;</w:t>
      </w:r>
      <w:r w:rsidR="00F804F3">
        <w:rPr>
          <w:rFonts w:ascii="Arial" w:hAnsi="Arial" w:cs="Arial"/>
        </w:rPr>
        <w:t xml:space="preserve"> i</w:t>
      </w:r>
      <w:r w:rsidR="00F804F3" w:rsidRPr="00B853A9">
        <w:rPr>
          <w:rFonts w:ascii="Arial" w:hAnsi="Arial" w:cs="Arial"/>
        </w:rPr>
        <w:t xml:space="preserve">maging modalities such as </w:t>
      </w:r>
      <w:proofErr w:type="spellStart"/>
      <w:r w:rsidR="00967703">
        <w:rPr>
          <w:rFonts w:ascii="Arial" w:hAnsi="Arial" w:cs="Arial"/>
        </w:rPr>
        <w:t>microCT</w:t>
      </w:r>
      <w:proofErr w:type="spellEnd"/>
      <w:r w:rsidR="00967703">
        <w:rPr>
          <w:rFonts w:ascii="Arial" w:hAnsi="Arial" w:cs="Arial"/>
        </w:rPr>
        <w:t xml:space="preserve">, </w:t>
      </w:r>
      <w:r w:rsidR="00F804F3" w:rsidRPr="00B853A9">
        <w:rPr>
          <w:rFonts w:ascii="Arial" w:hAnsi="Arial" w:cs="Arial"/>
        </w:rPr>
        <w:t xml:space="preserve">Pearl Imager, </w:t>
      </w:r>
      <w:proofErr w:type="spellStart"/>
      <w:r w:rsidR="00F804F3" w:rsidRPr="00B853A9">
        <w:rPr>
          <w:rFonts w:ascii="Arial" w:hAnsi="Arial" w:cs="Arial"/>
        </w:rPr>
        <w:t>IBox</w:t>
      </w:r>
      <w:proofErr w:type="spellEnd"/>
      <w:r w:rsidR="00F804F3" w:rsidRPr="00B853A9">
        <w:rPr>
          <w:rFonts w:ascii="Arial" w:hAnsi="Arial" w:cs="Arial"/>
        </w:rPr>
        <w:t xml:space="preserve">, Bruker </w:t>
      </w:r>
      <w:proofErr w:type="spellStart"/>
      <w:r w:rsidR="00F804F3" w:rsidRPr="00B853A9">
        <w:rPr>
          <w:rFonts w:ascii="Arial" w:hAnsi="Arial" w:cs="Arial"/>
        </w:rPr>
        <w:t>Minispec</w:t>
      </w:r>
      <w:proofErr w:type="spellEnd"/>
      <w:r w:rsidR="00F804F3" w:rsidRPr="00B853A9">
        <w:rPr>
          <w:rFonts w:ascii="Arial" w:hAnsi="Arial" w:cs="Arial"/>
        </w:rPr>
        <w:t>, Radiography,</w:t>
      </w:r>
      <w:r w:rsidR="00967703">
        <w:rPr>
          <w:rFonts w:ascii="Arial" w:hAnsi="Arial" w:cs="Arial"/>
        </w:rPr>
        <w:t xml:space="preserve"> </w:t>
      </w:r>
      <w:r w:rsidR="00AB037A" w:rsidRPr="00AB037A">
        <w:rPr>
          <w:rFonts w:ascii="Arial" w:hAnsi="Arial" w:cs="Arial"/>
        </w:rPr>
        <w:t xml:space="preserve">Ultrasound, </w:t>
      </w:r>
      <w:r w:rsidR="00967703">
        <w:rPr>
          <w:rFonts w:ascii="Arial" w:hAnsi="Arial" w:cs="Arial"/>
        </w:rPr>
        <w:t>and</w:t>
      </w:r>
      <w:r w:rsidR="00F804F3" w:rsidRPr="00B853A9">
        <w:rPr>
          <w:rFonts w:ascii="Arial" w:hAnsi="Arial" w:cs="Arial"/>
        </w:rPr>
        <w:t xml:space="preserve"> MRI;</w:t>
      </w:r>
      <w:r w:rsidR="00F804F3">
        <w:rPr>
          <w:rFonts w:ascii="Arial" w:hAnsi="Arial" w:cs="Arial"/>
        </w:rPr>
        <w:t xml:space="preserve"> a</w:t>
      </w:r>
      <w:r w:rsidR="00F804F3" w:rsidRPr="00B853A9">
        <w:rPr>
          <w:rFonts w:ascii="Arial" w:hAnsi="Arial" w:cs="Arial"/>
        </w:rPr>
        <w:t xml:space="preserve"> mouse incubator for hot/cold housing</w:t>
      </w:r>
      <w:r w:rsidR="00F804F3">
        <w:rPr>
          <w:rFonts w:ascii="Arial" w:hAnsi="Arial" w:cs="Arial"/>
        </w:rPr>
        <w:t>; r</w:t>
      </w:r>
      <w:r w:rsidR="00F804F3" w:rsidRPr="00B853A9">
        <w:rPr>
          <w:rFonts w:ascii="Arial" w:hAnsi="Arial" w:cs="Arial"/>
        </w:rPr>
        <w:t>odent metabolic cages</w:t>
      </w:r>
      <w:r w:rsidR="00AB037A">
        <w:t xml:space="preserve">; </w:t>
      </w:r>
      <w:r w:rsidR="00AB037A" w:rsidRPr="00AB037A">
        <w:rPr>
          <w:rFonts w:ascii="Arial" w:hAnsi="Arial" w:cs="Arial"/>
        </w:rPr>
        <w:t xml:space="preserve">and </w:t>
      </w:r>
      <w:r w:rsidR="00AB037A">
        <w:rPr>
          <w:rFonts w:ascii="Arial" w:hAnsi="Arial" w:cs="Arial"/>
        </w:rPr>
        <w:t>a</w:t>
      </w:r>
      <w:r w:rsidR="00AB037A" w:rsidRPr="00AB037A">
        <w:rPr>
          <w:rFonts w:ascii="Arial" w:hAnsi="Arial" w:cs="Arial"/>
        </w:rPr>
        <w:t>nesthesia machine support and training</w:t>
      </w:r>
      <w:r w:rsidR="00F804F3" w:rsidRPr="00B853A9">
        <w:rPr>
          <w:rFonts w:ascii="Arial" w:hAnsi="Arial" w:cs="Arial"/>
        </w:rPr>
        <w:t>.</w:t>
      </w:r>
      <w:r w:rsidR="00F804F3">
        <w:rPr>
          <w:rFonts w:ascii="Arial" w:hAnsi="Arial" w:cs="Arial"/>
        </w:rPr>
        <w:t xml:space="preserve"> </w:t>
      </w:r>
      <w:r w:rsidR="00F804F3" w:rsidRPr="00EF22BE">
        <w:rPr>
          <w:rFonts w:ascii="Arial" w:hAnsi="Arial" w:cs="Arial"/>
        </w:rPr>
        <w:t>Technical suppo</w:t>
      </w:r>
      <w:r w:rsidR="00F804F3">
        <w:rPr>
          <w:rFonts w:ascii="Arial" w:hAnsi="Arial" w:cs="Arial"/>
        </w:rPr>
        <w:t>rt is also available, including t</w:t>
      </w:r>
      <w:r w:rsidR="00F804F3" w:rsidRPr="00B853A9">
        <w:rPr>
          <w:rFonts w:ascii="Arial" w:hAnsi="Arial" w:cs="Arial"/>
        </w:rPr>
        <w:t xml:space="preserve">issue collection for genotyping; </w:t>
      </w:r>
      <w:r w:rsidR="00AB037A">
        <w:rPr>
          <w:rFonts w:ascii="Arial" w:hAnsi="Arial" w:cs="Arial"/>
        </w:rPr>
        <w:t>b</w:t>
      </w:r>
      <w:r w:rsidR="00AB037A" w:rsidRPr="00AB037A">
        <w:rPr>
          <w:rFonts w:ascii="Arial" w:hAnsi="Arial" w:cs="Arial"/>
        </w:rPr>
        <w:t>reeding colony management</w:t>
      </w:r>
      <w:r w:rsidR="00AB037A">
        <w:rPr>
          <w:rFonts w:ascii="Arial" w:hAnsi="Arial" w:cs="Arial"/>
        </w:rPr>
        <w:t>;</w:t>
      </w:r>
      <w:r w:rsidR="00AB037A" w:rsidRPr="00AB037A">
        <w:rPr>
          <w:rFonts w:ascii="Arial" w:hAnsi="Arial" w:cs="Arial"/>
        </w:rPr>
        <w:t xml:space="preserve"> </w:t>
      </w:r>
      <w:r w:rsidR="00F804F3">
        <w:rPr>
          <w:rFonts w:ascii="Arial" w:hAnsi="Arial" w:cs="Arial"/>
        </w:rPr>
        <w:t>b</w:t>
      </w:r>
      <w:r w:rsidR="00F804F3" w:rsidRPr="00B853A9">
        <w:rPr>
          <w:rFonts w:ascii="Arial" w:hAnsi="Arial" w:cs="Arial"/>
        </w:rPr>
        <w:t>lood draws;</w:t>
      </w:r>
      <w:r w:rsidR="00F804F3">
        <w:rPr>
          <w:rFonts w:ascii="Arial" w:hAnsi="Arial" w:cs="Arial"/>
        </w:rPr>
        <w:t xml:space="preserve"> f</w:t>
      </w:r>
      <w:r w:rsidR="00F804F3" w:rsidRPr="00B853A9">
        <w:rPr>
          <w:rFonts w:ascii="Arial" w:hAnsi="Arial" w:cs="Arial"/>
        </w:rPr>
        <w:t>ecal collection;</w:t>
      </w:r>
      <w:r w:rsidR="00F804F3">
        <w:rPr>
          <w:rFonts w:ascii="Arial" w:hAnsi="Arial" w:cs="Arial"/>
        </w:rPr>
        <w:t xml:space="preserve"> l</w:t>
      </w:r>
      <w:r w:rsidR="00F804F3" w:rsidRPr="00B853A9">
        <w:rPr>
          <w:rFonts w:ascii="Arial" w:hAnsi="Arial" w:cs="Arial"/>
        </w:rPr>
        <w:t>arge and small animal surgical support;</w:t>
      </w:r>
      <w:r w:rsidR="00F804F3">
        <w:rPr>
          <w:rFonts w:ascii="Arial" w:hAnsi="Arial" w:cs="Arial"/>
        </w:rPr>
        <w:t xml:space="preserve"> </w:t>
      </w:r>
      <w:r w:rsidR="00AB037A">
        <w:rPr>
          <w:rFonts w:ascii="Arial" w:hAnsi="Arial" w:cs="Arial"/>
        </w:rPr>
        <w:t>a</w:t>
      </w:r>
      <w:r w:rsidR="00AB037A" w:rsidRPr="00AB037A">
        <w:rPr>
          <w:rFonts w:ascii="Arial" w:hAnsi="Arial" w:cs="Arial"/>
        </w:rPr>
        <w:t>dvanced anesthetic case management and support</w:t>
      </w:r>
      <w:r w:rsidR="00AB037A">
        <w:rPr>
          <w:rFonts w:ascii="Arial" w:hAnsi="Arial" w:cs="Arial"/>
        </w:rPr>
        <w:t xml:space="preserve">; </w:t>
      </w:r>
      <w:r w:rsidR="00F804F3">
        <w:rPr>
          <w:rFonts w:ascii="Arial" w:hAnsi="Arial" w:cs="Arial"/>
        </w:rPr>
        <w:t>r</w:t>
      </w:r>
      <w:r w:rsidR="00F804F3" w:rsidRPr="00B853A9">
        <w:rPr>
          <w:rFonts w:ascii="Arial" w:hAnsi="Arial" w:cs="Arial"/>
        </w:rPr>
        <w:t>esearch staff training;</w:t>
      </w:r>
      <w:r w:rsidR="00F804F3">
        <w:rPr>
          <w:rFonts w:ascii="Arial" w:hAnsi="Arial" w:cs="Arial"/>
        </w:rPr>
        <w:t xml:space="preserve"> a</w:t>
      </w:r>
      <w:r w:rsidR="00F804F3" w:rsidRPr="00B853A9">
        <w:rPr>
          <w:rFonts w:ascii="Arial" w:hAnsi="Arial" w:cs="Arial"/>
        </w:rPr>
        <w:t>nimal ordering and delivery;</w:t>
      </w:r>
      <w:r w:rsidR="00F804F3">
        <w:rPr>
          <w:rFonts w:ascii="Arial" w:hAnsi="Arial" w:cs="Arial"/>
        </w:rPr>
        <w:t xml:space="preserve"> </w:t>
      </w:r>
      <w:r w:rsidR="00AB037A">
        <w:rPr>
          <w:rFonts w:ascii="Arial" w:hAnsi="Arial" w:cs="Arial"/>
        </w:rPr>
        <w:t>m</w:t>
      </w:r>
      <w:r w:rsidR="00AB037A" w:rsidRPr="00AB037A">
        <w:rPr>
          <w:rFonts w:ascii="Arial" w:hAnsi="Arial" w:cs="Arial"/>
        </w:rPr>
        <w:t>edication and supply ordering</w:t>
      </w:r>
      <w:r w:rsidR="00AB037A">
        <w:rPr>
          <w:rFonts w:ascii="Arial" w:hAnsi="Arial" w:cs="Arial"/>
        </w:rPr>
        <w:t xml:space="preserve">; </w:t>
      </w:r>
      <w:r w:rsidR="00F804F3">
        <w:rPr>
          <w:rFonts w:ascii="Arial" w:hAnsi="Arial" w:cs="Arial"/>
        </w:rPr>
        <w:t>and a d</w:t>
      </w:r>
      <w:r w:rsidR="00F804F3" w:rsidRPr="00B853A9">
        <w:rPr>
          <w:rFonts w:ascii="Arial" w:hAnsi="Arial" w:cs="Arial"/>
        </w:rPr>
        <w:t>edicated vehicle for transport.</w:t>
      </w:r>
      <w:r w:rsidR="00F804F3">
        <w:rPr>
          <w:rFonts w:ascii="Arial" w:hAnsi="Arial" w:cs="Arial"/>
        </w:rPr>
        <w:t xml:space="preserve"> </w:t>
      </w:r>
      <w:r w:rsidR="00AB037A">
        <w:rPr>
          <w:rFonts w:ascii="Arial" w:hAnsi="Arial" w:cs="Arial"/>
        </w:rPr>
        <w:t xml:space="preserve"> </w:t>
      </w:r>
    </w:p>
    <w:p w14:paraId="165C2EED" w14:textId="44320DED" w:rsidR="00F804F3" w:rsidRDefault="00F804F3" w:rsidP="00F8154E">
      <w:pPr>
        <w:spacing w:after="120" w:line="240" w:lineRule="auto"/>
        <w:rPr>
          <w:rFonts w:ascii="Arial" w:hAnsi="Arial" w:cs="Arial"/>
        </w:rPr>
      </w:pPr>
      <w:r w:rsidRPr="00C61477">
        <w:rPr>
          <w:rFonts w:ascii="Arial" w:hAnsi="Arial" w:cs="Arial"/>
          <w:highlight w:val="yellow"/>
        </w:rPr>
        <w:lastRenderedPageBreak/>
        <w:t>For more information, contact Kelly Heath (kheath3@unl.edu, 402-4</w:t>
      </w:r>
      <w:r w:rsidR="00125DF7">
        <w:rPr>
          <w:rFonts w:ascii="Arial" w:hAnsi="Arial" w:cs="Arial"/>
          <w:highlight w:val="yellow"/>
        </w:rPr>
        <w:t>72</w:t>
      </w:r>
      <w:r w:rsidRPr="00C61477">
        <w:rPr>
          <w:rFonts w:ascii="Arial" w:hAnsi="Arial" w:cs="Arial"/>
          <w:highlight w:val="yellow"/>
        </w:rPr>
        <w:t>-</w:t>
      </w:r>
      <w:r w:rsidR="004E26DE" w:rsidRPr="00C61477">
        <w:rPr>
          <w:rFonts w:ascii="Arial" w:hAnsi="Arial" w:cs="Arial"/>
          <w:highlight w:val="yellow"/>
        </w:rPr>
        <w:t>6</w:t>
      </w:r>
      <w:r w:rsidR="004E26DE">
        <w:rPr>
          <w:rFonts w:ascii="Arial" w:hAnsi="Arial" w:cs="Arial"/>
          <w:highlight w:val="yellow"/>
        </w:rPr>
        <w:t>958</w:t>
      </w:r>
      <w:r w:rsidRPr="00C61477">
        <w:rPr>
          <w:rFonts w:ascii="Arial" w:hAnsi="Arial" w:cs="Arial"/>
          <w:highlight w:val="yellow"/>
        </w:rPr>
        <w:t>).</w:t>
      </w:r>
    </w:p>
    <w:p w14:paraId="70E253DC" w14:textId="6AD28591" w:rsidR="00245DD1" w:rsidRDefault="00245DD1" w:rsidP="00F8154E">
      <w:pPr>
        <w:pStyle w:val="Heading2"/>
        <w:spacing w:before="240" w:after="40" w:line="240" w:lineRule="auto"/>
      </w:pPr>
      <w:bookmarkStart w:id="48" w:name="_Toc182827077"/>
      <w:r w:rsidRPr="00245DD1">
        <w:t>Longitudinal Networks Core</w:t>
      </w:r>
      <w:bookmarkEnd w:id="48"/>
    </w:p>
    <w:p w14:paraId="1FC7A341" w14:textId="72D66429" w:rsidR="00245DD1" w:rsidRPr="00FC4BA0" w:rsidRDefault="00245DD1" w:rsidP="00F8154E">
      <w:pPr>
        <w:spacing w:before="40" w:after="40" w:line="240" w:lineRule="auto"/>
        <w:rPr>
          <w:rFonts w:ascii="Arial" w:eastAsia="Times New Roman" w:hAnsi="Arial" w:cs="Arial"/>
          <w:i/>
          <w:iCs/>
          <w:color w:val="000000"/>
        </w:rPr>
      </w:pPr>
      <w:r>
        <w:rPr>
          <w:rFonts w:ascii="Arial" w:hAnsi="Arial" w:cs="Arial"/>
          <w:i/>
          <w:iCs/>
        </w:rPr>
        <w:t xml:space="preserve">Parent Facility/Center: </w:t>
      </w:r>
      <w:r>
        <w:rPr>
          <w:rFonts w:ascii="Arial" w:eastAsia="Times New Roman" w:hAnsi="Arial" w:cs="Arial"/>
          <w:i/>
          <w:iCs/>
          <w:color w:val="000000"/>
        </w:rPr>
        <w:t>Rural Drug Addiction Research Center</w:t>
      </w:r>
      <w:r w:rsidRPr="00FC4BA0">
        <w:rPr>
          <w:rFonts w:ascii="Arial" w:eastAsia="Times New Roman" w:hAnsi="Arial" w:cs="Arial"/>
          <w:i/>
          <w:iCs/>
          <w:color w:val="000000"/>
        </w:rPr>
        <w:t xml:space="preserve"> </w:t>
      </w:r>
    </w:p>
    <w:p w14:paraId="6FEF92ED" w14:textId="2B53DA47" w:rsidR="00245DD1" w:rsidRPr="00245DD1" w:rsidRDefault="00245DD1" w:rsidP="00F8154E">
      <w:pPr>
        <w:spacing w:line="240" w:lineRule="auto"/>
        <w:rPr>
          <w:rFonts w:ascii="Arial" w:hAnsi="Arial" w:cs="Arial"/>
        </w:rPr>
      </w:pPr>
      <w:r w:rsidRPr="00245DD1">
        <w:rPr>
          <w:rFonts w:ascii="Arial" w:hAnsi="Arial" w:cs="Arial"/>
        </w:rPr>
        <w:t>The Rural Drug Addiction Research Center (</w:t>
      </w:r>
      <w:proofErr w:type="spellStart"/>
      <w:r w:rsidRPr="00245DD1">
        <w:rPr>
          <w:rFonts w:ascii="Arial" w:hAnsi="Arial" w:cs="Arial"/>
        </w:rPr>
        <w:t>RDAR</w:t>
      </w:r>
      <w:proofErr w:type="spellEnd"/>
      <w:r w:rsidRPr="00245DD1">
        <w:rPr>
          <w:rFonts w:ascii="Arial" w:hAnsi="Arial" w:cs="Arial"/>
        </w:rPr>
        <w:t>) serves as the incubator for the Longitudinal Networks Core (</w:t>
      </w:r>
      <w:proofErr w:type="spellStart"/>
      <w:r w:rsidRPr="00245DD1">
        <w:rPr>
          <w:rFonts w:ascii="Arial" w:hAnsi="Arial" w:cs="Arial"/>
        </w:rPr>
        <w:t>LNC</w:t>
      </w:r>
      <w:proofErr w:type="spellEnd"/>
      <w:r w:rsidRPr="00245DD1">
        <w:rPr>
          <w:rFonts w:ascii="Arial" w:hAnsi="Arial" w:cs="Arial"/>
        </w:rPr>
        <w:t xml:space="preserve">) at the University of Nebraska-Lincoln. The long-term goal of the </w:t>
      </w:r>
      <w:proofErr w:type="spellStart"/>
      <w:r w:rsidRPr="00245DD1">
        <w:rPr>
          <w:rFonts w:ascii="Arial" w:hAnsi="Arial" w:cs="Arial"/>
        </w:rPr>
        <w:t>LNC</w:t>
      </w:r>
      <w:proofErr w:type="spellEnd"/>
      <w:r w:rsidRPr="00245DD1">
        <w:rPr>
          <w:rFonts w:ascii="Arial" w:hAnsi="Arial" w:cs="Arial"/>
        </w:rPr>
        <w:t xml:space="preserve"> is to enhance the fields of rural substance use research and mobile health interventions by offering longitudinal human subjects cohort study capacity to Center research projects and researchers throughout the Central Plains. </w:t>
      </w:r>
      <w:proofErr w:type="spellStart"/>
      <w:r w:rsidRPr="00245DD1">
        <w:rPr>
          <w:rFonts w:ascii="Arial" w:hAnsi="Arial" w:cs="Arial"/>
        </w:rPr>
        <w:t>RDAR</w:t>
      </w:r>
      <w:proofErr w:type="spellEnd"/>
      <w:r w:rsidRPr="00245DD1">
        <w:rPr>
          <w:rFonts w:ascii="Arial" w:hAnsi="Arial" w:cs="Arial"/>
        </w:rPr>
        <w:t xml:space="preserve"> research focuses on the neuroscience of substance use, cognitive implications of chronic drug use, the relationship between rural drug use and violence exposure, and simulation of drug-related disease epidemiology. To support these research goals, the </w:t>
      </w:r>
      <w:proofErr w:type="spellStart"/>
      <w:r w:rsidRPr="00245DD1">
        <w:rPr>
          <w:rFonts w:ascii="Arial" w:hAnsi="Arial" w:cs="Arial"/>
        </w:rPr>
        <w:t>LNC</w:t>
      </w:r>
      <w:proofErr w:type="spellEnd"/>
      <w:r w:rsidRPr="00245DD1">
        <w:rPr>
          <w:rFonts w:ascii="Arial" w:hAnsi="Arial" w:cs="Arial"/>
        </w:rPr>
        <w:t xml:space="preserve"> will recruit and retain a cohort of individuals with substance use </w:t>
      </w:r>
      <w:proofErr w:type="gramStart"/>
      <w:r w:rsidRPr="00245DD1">
        <w:rPr>
          <w:rFonts w:ascii="Arial" w:hAnsi="Arial" w:cs="Arial"/>
        </w:rPr>
        <w:t>experiences</w:t>
      </w:r>
      <w:proofErr w:type="gramEnd"/>
      <w:r w:rsidRPr="00245DD1">
        <w:rPr>
          <w:rFonts w:ascii="Arial" w:hAnsi="Arial" w:cs="Arial"/>
        </w:rPr>
        <w:t xml:space="preserve"> (the Regional Health Cohort) from which </w:t>
      </w:r>
      <w:proofErr w:type="spellStart"/>
      <w:r w:rsidRPr="00245DD1">
        <w:rPr>
          <w:rFonts w:ascii="Arial" w:hAnsi="Arial" w:cs="Arial"/>
        </w:rPr>
        <w:t>RDAR</w:t>
      </w:r>
      <w:proofErr w:type="spellEnd"/>
      <w:r w:rsidRPr="00245DD1">
        <w:rPr>
          <w:rFonts w:ascii="Arial" w:hAnsi="Arial" w:cs="Arial"/>
        </w:rPr>
        <w:t xml:space="preserve"> projects will regularly collect data. This effort lays the groundwork for long-term Center infrastructure that allows </w:t>
      </w:r>
      <w:proofErr w:type="spellStart"/>
      <w:r w:rsidRPr="00245DD1">
        <w:rPr>
          <w:rFonts w:ascii="Arial" w:hAnsi="Arial" w:cs="Arial"/>
        </w:rPr>
        <w:t>RDAR</w:t>
      </w:r>
      <w:proofErr w:type="spellEnd"/>
      <w:r w:rsidRPr="00245DD1">
        <w:rPr>
          <w:rFonts w:ascii="Arial" w:hAnsi="Arial" w:cs="Arial"/>
        </w:rPr>
        <w:t xml:space="preserve"> researchers to address specific challenges raised by substance use in rural settings and develop appropriate interventions.</w:t>
      </w:r>
      <w:r>
        <w:rPr>
          <w:rFonts w:ascii="Arial" w:hAnsi="Arial" w:cs="Arial"/>
        </w:rPr>
        <w:t xml:space="preserve"> </w:t>
      </w:r>
      <w:r w:rsidRPr="00245DD1">
        <w:rPr>
          <w:rFonts w:ascii="Arial" w:hAnsi="Arial" w:cs="Arial"/>
        </w:rPr>
        <w:t>Services and resources include:</w:t>
      </w:r>
    </w:p>
    <w:p w14:paraId="54E48F33" w14:textId="77777777" w:rsidR="00245DD1" w:rsidRPr="00245DD1" w:rsidRDefault="00245DD1" w:rsidP="00F8154E">
      <w:pPr>
        <w:spacing w:line="240" w:lineRule="auto"/>
        <w:rPr>
          <w:rFonts w:ascii="Arial" w:hAnsi="Arial" w:cs="Arial"/>
        </w:rPr>
      </w:pPr>
      <w:r w:rsidRPr="00245DD1">
        <w:rPr>
          <w:rFonts w:ascii="Arial" w:hAnsi="Arial" w:cs="Arial"/>
          <w:i/>
          <w:iCs/>
        </w:rPr>
        <w:t>Data describing factors affecting regional patterns of substance use. </w:t>
      </w:r>
      <w:r w:rsidRPr="00245DD1">
        <w:rPr>
          <w:rFonts w:ascii="Arial" w:hAnsi="Arial" w:cs="Arial"/>
        </w:rPr>
        <w:t xml:space="preserve">The </w:t>
      </w:r>
      <w:proofErr w:type="spellStart"/>
      <w:r w:rsidRPr="00245DD1">
        <w:rPr>
          <w:rFonts w:ascii="Arial" w:hAnsi="Arial" w:cs="Arial"/>
        </w:rPr>
        <w:t>LNC’s</w:t>
      </w:r>
      <w:proofErr w:type="spellEnd"/>
      <w:r w:rsidRPr="00245DD1">
        <w:rPr>
          <w:rFonts w:ascii="Arial" w:hAnsi="Arial" w:cs="Arial"/>
        </w:rPr>
        <w:t xml:space="preserve"> Regional Health Cohort (</w:t>
      </w:r>
      <w:proofErr w:type="spellStart"/>
      <w:r w:rsidRPr="00245DD1">
        <w:rPr>
          <w:rFonts w:ascii="Arial" w:hAnsi="Arial" w:cs="Arial"/>
        </w:rPr>
        <w:t>RHC</w:t>
      </w:r>
      <w:proofErr w:type="spellEnd"/>
      <w:r w:rsidRPr="00245DD1">
        <w:rPr>
          <w:rFonts w:ascii="Arial" w:hAnsi="Arial" w:cs="Arial"/>
        </w:rPr>
        <w:t xml:space="preserve">) provides access to longitudinal data on attitudes, behaviors, and social networks from persons who use drugs through six-to-nine monthly interviews and responsive ecological momentary assessment. The </w:t>
      </w:r>
      <w:proofErr w:type="spellStart"/>
      <w:r w:rsidRPr="00245DD1">
        <w:rPr>
          <w:rFonts w:ascii="Arial" w:hAnsi="Arial" w:cs="Arial"/>
        </w:rPr>
        <w:t>LNC</w:t>
      </w:r>
      <w:proofErr w:type="spellEnd"/>
      <w:r w:rsidRPr="00245DD1">
        <w:rPr>
          <w:rFonts w:ascii="Arial" w:hAnsi="Arial" w:cs="Arial"/>
        </w:rPr>
        <w:t xml:space="preserve"> will continue to follow participants longitudinally and recruit new participants over the next five years to replenish the sample due to expected attrition. Using community-engaged outreach, peer-referral techniques, and rural partnerships, recruitment will continue to focus on those who are underrepresented in substance use research. In doing so, the </w:t>
      </w:r>
      <w:proofErr w:type="spellStart"/>
      <w:r w:rsidRPr="00245DD1">
        <w:rPr>
          <w:rFonts w:ascii="Arial" w:hAnsi="Arial" w:cs="Arial"/>
        </w:rPr>
        <w:t>LNC</w:t>
      </w:r>
      <w:proofErr w:type="spellEnd"/>
      <w:r w:rsidRPr="00245DD1">
        <w:rPr>
          <w:rFonts w:ascii="Arial" w:hAnsi="Arial" w:cs="Arial"/>
        </w:rPr>
        <w:t xml:space="preserve"> will strengthen this secondary data resource for </w:t>
      </w:r>
      <w:proofErr w:type="spellStart"/>
      <w:r w:rsidRPr="00245DD1">
        <w:rPr>
          <w:rFonts w:ascii="Arial" w:hAnsi="Arial" w:cs="Arial"/>
        </w:rPr>
        <w:t>RDAR</w:t>
      </w:r>
      <w:proofErr w:type="spellEnd"/>
      <w:r w:rsidRPr="00245DD1">
        <w:rPr>
          <w:rFonts w:ascii="Arial" w:hAnsi="Arial" w:cs="Arial"/>
        </w:rPr>
        <w:t>-affiliated researchers and create new opportunities for innovative approaches to understanding regional patterns of substance use.</w:t>
      </w:r>
    </w:p>
    <w:p w14:paraId="5F56702A" w14:textId="77777777" w:rsidR="00245DD1" w:rsidRPr="00245DD1" w:rsidRDefault="00245DD1" w:rsidP="00F8154E">
      <w:pPr>
        <w:spacing w:line="240" w:lineRule="auto"/>
        <w:rPr>
          <w:rFonts w:ascii="Arial" w:hAnsi="Arial" w:cs="Arial"/>
        </w:rPr>
      </w:pPr>
      <w:r w:rsidRPr="00245DD1">
        <w:rPr>
          <w:rFonts w:ascii="Arial" w:hAnsi="Arial" w:cs="Arial"/>
          <w:i/>
          <w:iCs/>
        </w:rPr>
        <w:t>Access to a longitudinal cohort of people who use drugs from which to recruit study participants. </w:t>
      </w:r>
      <w:r w:rsidRPr="00245DD1">
        <w:rPr>
          <w:rFonts w:ascii="Arial" w:hAnsi="Arial" w:cs="Arial"/>
        </w:rPr>
        <w:t xml:space="preserve">The </w:t>
      </w:r>
      <w:proofErr w:type="spellStart"/>
      <w:r w:rsidRPr="00245DD1">
        <w:rPr>
          <w:rFonts w:ascii="Arial" w:hAnsi="Arial" w:cs="Arial"/>
        </w:rPr>
        <w:t>LNC</w:t>
      </w:r>
      <w:proofErr w:type="spellEnd"/>
      <w:r w:rsidRPr="00245DD1">
        <w:rPr>
          <w:rFonts w:ascii="Arial" w:hAnsi="Arial" w:cs="Arial"/>
        </w:rPr>
        <w:t xml:space="preserve"> also provides access to the </w:t>
      </w:r>
      <w:proofErr w:type="spellStart"/>
      <w:r w:rsidRPr="00245DD1">
        <w:rPr>
          <w:rFonts w:ascii="Arial" w:hAnsi="Arial" w:cs="Arial"/>
        </w:rPr>
        <w:t>RHC</w:t>
      </w:r>
      <w:proofErr w:type="spellEnd"/>
      <w:r w:rsidRPr="00245DD1">
        <w:rPr>
          <w:rFonts w:ascii="Arial" w:hAnsi="Arial" w:cs="Arial"/>
        </w:rPr>
        <w:t xml:space="preserve"> Participant Pool of individuals who have agreed to be contacted for other Center-affiliated research. The cost of creating and maintaining a cohort of this scope for five to 15 years is prohibitive for most investigators. This resource is integral to investigator success, substantially decreasing the start-up time for projects, reducing the cost of personnel training through shared staffing models, and increasing individual project participant retention through regular interaction with the broader </w:t>
      </w:r>
      <w:proofErr w:type="spellStart"/>
      <w:r w:rsidRPr="00245DD1">
        <w:rPr>
          <w:rFonts w:ascii="Arial" w:hAnsi="Arial" w:cs="Arial"/>
        </w:rPr>
        <w:t>RHC</w:t>
      </w:r>
      <w:proofErr w:type="spellEnd"/>
      <w:r w:rsidRPr="00245DD1">
        <w:rPr>
          <w:rFonts w:ascii="Arial" w:hAnsi="Arial" w:cs="Arial"/>
        </w:rPr>
        <w:t xml:space="preserve"> Study. This resource has elevated and enhanced other campus centers, which have seen increased grant submission and service use in collaboration with researchers accessing the </w:t>
      </w:r>
      <w:proofErr w:type="spellStart"/>
      <w:r w:rsidRPr="00245DD1">
        <w:rPr>
          <w:rFonts w:ascii="Arial" w:hAnsi="Arial" w:cs="Arial"/>
        </w:rPr>
        <w:t>RHC</w:t>
      </w:r>
      <w:proofErr w:type="spellEnd"/>
      <w:r w:rsidRPr="00245DD1">
        <w:rPr>
          <w:rFonts w:ascii="Arial" w:hAnsi="Arial" w:cs="Arial"/>
        </w:rPr>
        <w:t xml:space="preserve"> Participant Pool.</w:t>
      </w:r>
    </w:p>
    <w:p w14:paraId="1219F6E5" w14:textId="77777777" w:rsidR="00245DD1" w:rsidRPr="00245DD1" w:rsidRDefault="00245DD1" w:rsidP="00F8154E">
      <w:pPr>
        <w:spacing w:line="240" w:lineRule="auto"/>
        <w:rPr>
          <w:rFonts w:ascii="Arial" w:hAnsi="Arial" w:cs="Arial"/>
        </w:rPr>
      </w:pPr>
      <w:r w:rsidRPr="00245DD1">
        <w:rPr>
          <w:rFonts w:ascii="Arial" w:hAnsi="Arial" w:cs="Arial"/>
          <w:i/>
          <w:iCs/>
        </w:rPr>
        <w:t>Use of Core software to collect responsive fine-grained mobile health data from participants. </w:t>
      </w:r>
      <w:r w:rsidRPr="00245DD1">
        <w:rPr>
          <w:rFonts w:ascii="Arial" w:hAnsi="Arial" w:cs="Arial"/>
        </w:rPr>
        <w:t xml:space="preserve">The </w:t>
      </w:r>
      <w:proofErr w:type="spellStart"/>
      <w:r w:rsidRPr="00245DD1">
        <w:rPr>
          <w:rFonts w:ascii="Arial" w:hAnsi="Arial" w:cs="Arial"/>
        </w:rPr>
        <w:t>LNC</w:t>
      </w:r>
      <w:proofErr w:type="spellEnd"/>
      <w:r w:rsidRPr="00245DD1">
        <w:rPr>
          <w:rFonts w:ascii="Arial" w:hAnsi="Arial" w:cs="Arial"/>
        </w:rPr>
        <w:t xml:space="preserve"> provides access to in-house software: (1) The Open Dynamic Interaction Network (ODIN) is a unique cellphone-based app, designed to map social network interactions, facilitate </w:t>
      </w:r>
      <w:proofErr w:type="spellStart"/>
      <w:r w:rsidRPr="00245DD1">
        <w:rPr>
          <w:rFonts w:ascii="Arial" w:hAnsi="Arial" w:cs="Arial"/>
          <w:i/>
          <w:iCs/>
        </w:rPr>
        <w:t>r</w:t>
      </w:r>
      <w:r w:rsidRPr="00245DD1">
        <w:rPr>
          <w:rFonts w:ascii="Arial" w:hAnsi="Arial" w:cs="Arial"/>
        </w:rPr>
        <w:t>EMA</w:t>
      </w:r>
      <w:proofErr w:type="spellEnd"/>
      <w:r w:rsidRPr="00245DD1">
        <w:rPr>
          <w:rFonts w:ascii="Arial" w:hAnsi="Arial" w:cs="Arial"/>
        </w:rPr>
        <w:t>, and provide an avenue for just-in-time mobile health intervention messaging. At present, no other software exists that provides its level and range of functionalities. These include mobile continuous-time interaction data captured anonymously when participants interact; web-based, continuous, remote administration of survey questions and participant retention communication; and a specialized suite of dynamic interaction analysis tools to work with continuous time data and wearable sensors. (2) The Social Network Analysis via Perceptual Taxonomy (</w:t>
      </w:r>
      <w:proofErr w:type="spellStart"/>
      <w:r w:rsidRPr="00245DD1">
        <w:rPr>
          <w:rFonts w:ascii="Arial" w:hAnsi="Arial" w:cs="Arial"/>
        </w:rPr>
        <w:t>SNAPT</w:t>
      </w:r>
      <w:proofErr w:type="spellEnd"/>
      <w:r w:rsidRPr="00245DD1">
        <w:rPr>
          <w:rFonts w:ascii="Arial" w:hAnsi="Arial" w:cs="Arial"/>
        </w:rPr>
        <w:t xml:space="preserve">) is a tablet-based platform that enables rapid mapping of both actual and perceived social networks, by having participants quickly sort photographs and answer questions about community members. (3) The Multi-Actor-Based Universal Simulation Environment (MABUSE) is a cloud-based, agent-based simulator that generates ecologically valid synthetic (computational) social systems based on real-world social network and risk data </w:t>
      </w:r>
      <w:r w:rsidRPr="00245DD1">
        <w:rPr>
          <w:rFonts w:ascii="Arial" w:hAnsi="Arial" w:cs="Arial"/>
        </w:rPr>
        <w:lastRenderedPageBreak/>
        <w:t xml:space="preserve">(e.g., collected via ODIN and </w:t>
      </w:r>
      <w:proofErr w:type="spellStart"/>
      <w:r w:rsidRPr="00245DD1">
        <w:rPr>
          <w:rFonts w:ascii="Arial" w:hAnsi="Arial" w:cs="Arial"/>
        </w:rPr>
        <w:t>SNAPT</w:t>
      </w:r>
      <w:proofErr w:type="spellEnd"/>
      <w:r w:rsidRPr="00245DD1">
        <w:rPr>
          <w:rFonts w:ascii="Arial" w:hAnsi="Arial" w:cs="Arial"/>
        </w:rPr>
        <w:t>). MABUSE can be used to map the potential long-term impacts of bio-behavioral public health interventions on epidemiological outcomes in a broad range of risk settings, including HIV and HCV among drug-using populations.</w:t>
      </w:r>
    </w:p>
    <w:p w14:paraId="0921576E" w14:textId="77777777" w:rsidR="00245DD1" w:rsidRPr="00245DD1" w:rsidRDefault="00245DD1" w:rsidP="00F8154E">
      <w:pPr>
        <w:spacing w:line="240" w:lineRule="auto"/>
        <w:rPr>
          <w:rFonts w:ascii="Arial" w:hAnsi="Arial" w:cs="Arial"/>
        </w:rPr>
      </w:pPr>
      <w:r w:rsidRPr="00245DD1">
        <w:rPr>
          <w:rFonts w:ascii="Arial" w:hAnsi="Arial" w:cs="Arial"/>
          <w:i/>
          <w:iCs/>
        </w:rPr>
        <w:t>Support for network sampling and analytic approaches. </w:t>
      </w:r>
      <w:r w:rsidRPr="00245DD1">
        <w:rPr>
          <w:rFonts w:ascii="Arial" w:hAnsi="Arial" w:cs="Arial"/>
        </w:rPr>
        <w:t xml:space="preserve">The </w:t>
      </w:r>
      <w:proofErr w:type="spellStart"/>
      <w:r w:rsidRPr="00245DD1">
        <w:rPr>
          <w:rFonts w:ascii="Arial" w:hAnsi="Arial" w:cs="Arial"/>
        </w:rPr>
        <w:t>LNC</w:t>
      </w:r>
      <w:proofErr w:type="spellEnd"/>
      <w:r w:rsidRPr="00245DD1">
        <w:rPr>
          <w:rFonts w:ascii="Arial" w:hAnsi="Arial" w:cs="Arial"/>
        </w:rPr>
        <w:t xml:space="preserve"> has expertise on network sampling and related analytic approaches. Project support typically falls into one or more ‘focus areas’ such as community health, sexual and gender minority participants, substance use, and homelessness. The </w:t>
      </w:r>
      <w:proofErr w:type="spellStart"/>
      <w:r w:rsidRPr="00245DD1">
        <w:rPr>
          <w:rFonts w:ascii="Arial" w:hAnsi="Arial" w:cs="Arial"/>
        </w:rPr>
        <w:t>LNC</w:t>
      </w:r>
      <w:proofErr w:type="spellEnd"/>
      <w:r w:rsidRPr="00245DD1">
        <w:rPr>
          <w:rFonts w:ascii="Arial" w:hAnsi="Arial" w:cs="Arial"/>
        </w:rPr>
        <w:t xml:space="preserve"> is available to offer a primer on sampling and population estimates for hard-to-reach and hidden populations that can be adapted for faculty, graduate student, or community audiences.</w:t>
      </w:r>
    </w:p>
    <w:p w14:paraId="295AE9CA" w14:textId="7D0D24AF" w:rsidR="00245DD1" w:rsidRDefault="00245DD1" w:rsidP="00F8154E">
      <w:pPr>
        <w:spacing w:line="240" w:lineRule="auto"/>
        <w:rPr>
          <w:rFonts w:ascii="Arial" w:hAnsi="Arial" w:cs="Arial"/>
        </w:rPr>
      </w:pPr>
      <w:r w:rsidRPr="00245DD1">
        <w:rPr>
          <w:rFonts w:ascii="Arial" w:hAnsi="Arial" w:cs="Arial"/>
          <w:i/>
          <w:iCs/>
        </w:rPr>
        <w:t>Consultation in community-engaged research, field-based biospecimen testing, epidemiological data collection, respondent driven sampling, prevention/intervention design, and research with hard-to-access populations. </w:t>
      </w:r>
      <w:r w:rsidRPr="00245DD1">
        <w:rPr>
          <w:rFonts w:ascii="Arial" w:hAnsi="Arial" w:cs="Arial"/>
        </w:rPr>
        <w:t xml:space="preserve">For over a decade, </w:t>
      </w:r>
      <w:proofErr w:type="spellStart"/>
      <w:r w:rsidRPr="00245DD1">
        <w:rPr>
          <w:rFonts w:ascii="Arial" w:hAnsi="Arial" w:cs="Arial"/>
        </w:rPr>
        <w:t>LNC</w:t>
      </w:r>
      <w:proofErr w:type="spellEnd"/>
      <w:r w:rsidRPr="00245DD1">
        <w:rPr>
          <w:rFonts w:ascii="Arial" w:hAnsi="Arial" w:cs="Arial"/>
        </w:rPr>
        <w:t xml:space="preserve"> faculty and staff have collaborated on field-based data collection projects with hard-to-access and community populations. This includes peer network-based sampling in rural Puerto Rico; longitudinal studies with users of methamphetamine, cocaine, and opioids in the Great Plains; cellphone-based data collection with youth experiencing homelessness in the Midwest; and community-based substance use prevention programming with rural Alaska Native and Indigenous populations in the United States and Canada. These projects were successful in recruiting and retaining participants through carefully planned engagement strategies focused on community-specific needs and partnership with local advisory groups. The </w:t>
      </w:r>
      <w:proofErr w:type="spellStart"/>
      <w:r w:rsidRPr="00245DD1">
        <w:rPr>
          <w:rFonts w:ascii="Arial" w:hAnsi="Arial" w:cs="Arial"/>
        </w:rPr>
        <w:t>LNC</w:t>
      </w:r>
      <w:proofErr w:type="spellEnd"/>
      <w:r w:rsidRPr="00245DD1">
        <w:rPr>
          <w:rFonts w:ascii="Arial" w:hAnsi="Arial" w:cs="Arial"/>
        </w:rPr>
        <w:t xml:space="preserve"> provides consultation on these various research approaches.</w:t>
      </w:r>
    </w:p>
    <w:p w14:paraId="7C453965" w14:textId="2D7537C7" w:rsidR="00245DD1" w:rsidRPr="00245DD1" w:rsidRDefault="00245DD1" w:rsidP="00F8154E">
      <w:pPr>
        <w:spacing w:after="120" w:line="240" w:lineRule="auto"/>
        <w:rPr>
          <w:rFonts w:ascii="Arial" w:hAnsi="Arial" w:cs="Arial"/>
        </w:rPr>
      </w:pPr>
      <w:r w:rsidRPr="00EC1C24">
        <w:rPr>
          <w:rFonts w:ascii="Arial" w:hAnsi="Arial" w:cs="Arial"/>
          <w:highlight w:val="yellow"/>
        </w:rPr>
        <w:t xml:space="preserve">For more information, </w:t>
      </w:r>
      <w:r w:rsidRPr="00245DD1">
        <w:rPr>
          <w:rFonts w:ascii="Arial" w:hAnsi="Arial" w:cs="Arial"/>
          <w:highlight w:val="yellow"/>
        </w:rPr>
        <w:t>contact Nova Gocchi Carrasco (ngocchicarrasco2@unl.edu, 402-472-5976)</w:t>
      </w:r>
    </w:p>
    <w:p w14:paraId="34882585" w14:textId="5BF2137C" w:rsidR="00992547" w:rsidRPr="00933A4B" w:rsidRDefault="00992547" w:rsidP="00F8154E">
      <w:pPr>
        <w:pStyle w:val="Heading2"/>
        <w:spacing w:before="240" w:after="40" w:line="240" w:lineRule="auto"/>
      </w:pPr>
      <w:bookmarkStart w:id="49" w:name="_Toc182827078"/>
      <w:r>
        <w:t>Magnetic Resonance Imaging Facility</w:t>
      </w:r>
      <w:bookmarkEnd w:id="49"/>
    </w:p>
    <w:p w14:paraId="3446C07C" w14:textId="20988651" w:rsidR="00B75292" w:rsidRPr="00FC4BA0" w:rsidRDefault="00A859BC" w:rsidP="00F8154E">
      <w:pPr>
        <w:spacing w:before="40"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Center for Brain, Biology and Behavior</w:t>
      </w:r>
    </w:p>
    <w:p w14:paraId="2FDD1C48" w14:textId="5DC6F235" w:rsidR="00875D05" w:rsidRPr="00002CD9" w:rsidRDefault="00875D05" w:rsidP="00F8154E">
      <w:pPr>
        <w:spacing w:after="120" w:line="240" w:lineRule="auto"/>
        <w:rPr>
          <w:rFonts w:ascii="Arial" w:hAnsi="Arial" w:cs="Arial"/>
        </w:rPr>
      </w:pPr>
      <w:r>
        <w:rPr>
          <w:rFonts w:ascii="Arial" w:hAnsi="Arial" w:cs="Arial"/>
        </w:rPr>
        <w:t xml:space="preserve">The Center for Brain, Biology and Behavior </w:t>
      </w:r>
      <w:r w:rsidRPr="00002CD9">
        <w:rPr>
          <w:rFonts w:ascii="Arial" w:hAnsi="Arial" w:cs="Arial"/>
        </w:rPr>
        <w:t>houses its own research-dedicated Siemens 3T Skyra M</w:t>
      </w:r>
      <w:r>
        <w:rPr>
          <w:rFonts w:ascii="Arial" w:hAnsi="Arial" w:cs="Arial"/>
        </w:rPr>
        <w:t>agnetic Resonance Imaging (M</w:t>
      </w:r>
      <w:r w:rsidRPr="00002CD9">
        <w:rPr>
          <w:rFonts w:ascii="Arial" w:hAnsi="Arial" w:cs="Arial"/>
        </w:rPr>
        <w:t>RI</w:t>
      </w:r>
      <w:r>
        <w:rPr>
          <w:rFonts w:ascii="Arial" w:hAnsi="Arial" w:cs="Arial"/>
        </w:rPr>
        <w:t>)</w:t>
      </w:r>
      <w:r w:rsidRPr="00002CD9">
        <w:rPr>
          <w:rFonts w:ascii="Arial" w:hAnsi="Arial" w:cs="Arial"/>
        </w:rPr>
        <w:t xml:space="preserve"> scanner. The scanner includes multiple head and body coils for different applications and optional capabilities for concurrent 256-channel high-density electroencephalography (EEG), eye tracking, </w:t>
      </w:r>
      <w:proofErr w:type="spellStart"/>
      <w:r w:rsidRPr="00002CD9">
        <w:rPr>
          <w:rFonts w:ascii="Arial" w:hAnsi="Arial" w:cs="Arial"/>
        </w:rPr>
        <w:t>BioPac</w:t>
      </w:r>
      <w:proofErr w:type="spellEnd"/>
      <w:r w:rsidRPr="00002CD9">
        <w:rPr>
          <w:rFonts w:ascii="Arial" w:hAnsi="Arial" w:cs="Arial"/>
        </w:rPr>
        <w:t xml:space="preserve"> physiological monitoring, and real-time motion monitoring. It is also equipped with all standard sequences for functional and structural neuroimaging and for sequences enabling multiband imaging for faster and higher-resolution fMRI data acquisition. The M</w:t>
      </w:r>
      <w:r w:rsidR="000F7600">
        <w:rPr>
          <w:rFonts w:ascii="Arial" w:hAnsi="Arial" w:cs="Arial"/>
        </w:rPr>
        <w:t>agnetic Resonance Imaging</w:t>
      </w:r>
      <w:r w:rsidRPr="00002CD9">
        <w:rPr>
          <w:rFonts w:ascii="Arial" w:hAnsi="Arial" w:cs="Arial"/>
        </w:rPr>
        <w:t xml:space="preserve"> Facility maintains a Siemens Master Research Agreement, making the facility part of a network of research imaging centers that have access to cutting-edge, research-grade MRI protocols and sequences. A full-time MRI technologist is on site during normal working hours</w:t>
      </w:r>
      <w:r>
        <w:rPr>
          <w:rFonts w:ascii="Arial" w:hAnsi="Arial" w:cs="Arial"/>
        </w:rPr>
        <w:t>. A</w:t>
      </w:r>
      <w:r w:rsidRPr="00002CD9">
        <w:rPr>
          <w:rFonts w:ascii="Arial" w:hAnsi="Arial" w:cs="Arial"/>
        </w:rPr>
        <w:t>dditional MRI technologists are available to conduct scans in the evenings and on weekends as needed. In addition, neuroradiologists from the University of Nebraska Medical Center review scans from all research subjects for incidental findings.</w:t>
      </w:r>
    </w:p>
    <w:p w14:paraId="096ABA89" w14:textId="2065BF74" w:rsidR="00F804F3" w:rsidRPr="00EC1C24" w:rsidRDefault="00875D05" w:rsidP="00F8154E">
      <w:pPr>
        <w:spacing w:after="120" w:line="240" w:lineRule="auto"/>
        <w:rPr>
          <w:rFonts w:ascii="Arial" w:hAnsi="Arial" w:cs="Arial"/>
        </w:rPr>
      </w:pPr>
      <w:r w:rsidRPr="00002CD9">
        <w:rPr>
          <w:rFonts w:ascii="Arial" w:hAnsi="Arial" w:cs="Arial"/>
        </w:rPr>
        <w:t>MRI facilities may be rented hourly and are available to all UNL faculty who have undergone appropriate safety training and have received Institutional Review Board approval. A highly realistic mock scanner is also available in an adjoining room for familiarizing research subjects with the MRI environment and cognitive testing protocols.</w:t>
      </w:r>
    </w:p>
    <w:p w14:paraId="55CF89FC" w14:textId="46E0DBC9" w:rsidR="00CA222D" w:rsidRPr="004947BB" w:rsidRDefault="00F804F3" w:rsidP="00F8154E">
      <w:pPr>
        <w:spacing w:after="120" w:line="240" w:lineRule="auto"/>
        <w:rPr>
          <w:rFonts w:ascii="Arial" w:hAnsi="Arial" w:cs="Arial"/>
        </w:rPr>
      </w:pPr>
      <w:r w:rsidRPr="00403DB2">
        <w:rPr>
          <w:rFonts w:ascii="Arial" w:hAnsi="Arial" w:cs="Arial"/>
          <w:highlight w:val="yellow"/>
        </w:rPr>
        <w:t>For more information, contact</w:t>
      </w:r>
      <w:r w:rsidR="00875D05" w:rsidRPr="00403DB2">
        <w:rPr>
          <w:rFonts w:ascii="Arial" w:hAnsi="Arial" w:cs="Arial"/>
          <w:highlight w:val="yellow"/>
        </w:rPr>
        <w:t xml:space="preserve"> </w:t>
      </w:r>
      <w:r w:rsidR="00403DB2" w:rsidRPr="00403DB2">
        <w:rPr>
          <w:rFonts w:ascii="Arial" w:hAnsi="Arial" w:cs="Arial"/>
          <w:highlight w:val="yellow"/>
        </w:rPr>
        <w:t>Joanne Murray</w:t>
      </w:r>
      <w:r w:rsidR="00875D05" w:rsidRPr="00403DB2">
        <w:rPr>
          <w:rFonts w:ascii="Arial" w:hAnsi="Arial" w:cs="Arial"/>
          <w:highlight w:val="yellow"/>
        </w:rPr>
        <w:t xml:space="preserve"> (</w:t>
      </w:r>
      <w:r w:rsidR="00403DB2" w:rsidRPr="00403DB2">
        <w:rPr>
          <w:rFonts w:ascii="Arial" w:hAnsi="Arial" w:cs="Arial"/>
          <w:highlight w:val="yellow"/>
        </w:rPr>
        <w:t>jmurray14@unl.edu, 402-472-5219</w:t>
      </w:r>
      <w:r w:rsidR="00875D05" w:rsidRPr="00403DB2">
        <w:rPr>
          <w:rFonts w:ascii="Arial" w:hAnsi="Arial" w:cs="Arial"/>
          <w:highlight w:val="yellow"/>
        </w:rPr>
        <w:t>).</w:t>
      </w:r>
      <w:r w:rsidRPr="00403DB2">
        <w:rPr>
          <w:rFonts w:ascii="Arial" w:hAnsi="Arial" w:cs="Arial"/>
          <w:highlight w:val="yellow"/>
        </w:rPr>
        <w:t xml:space="preserve"> </w:t>
      </w:r>
    </w:p>
    <w:p w14:paraId="7257C260" w14:textId="6D6417BA" w:rsidR="00537DE6" w:rsidRPr="00DE2179" w:rsidRDefault="00537DE6" w:rsidP="00F8154E">
      <w:pPr>
        <w:pStyle w:val="Heading2"/>
        <w:spacing w:before="240" w:after="40" w:line="240" w:lineRule="auto"/>
      </w:pPr>
      <w:bookmarkStart w:id="50" w:name="_Toc182827079"/>
      <w:r w:rsidRPr="00EC1C24">
        <w:t>Methodology and Evaluation Research Core Facility</w:t>
      </w:r>
      <w:bookmarkEnd w:id="50"/>
    </w:p>
    <w:p w14:paraId="33D0A3B2" w14:textId="25D54520" w:rsidR="00537DE6" w:rsidRPr="00537DE6" w:rsidRDefault="00537DE6" w:rsidP="00F8154E">
      <w:pPr>
        <w:spacing w:after="120" w:line="240" w:lineRule="auto"/>
        <w:rPr>
          <w:rFonts w:ascii="Arial" w:hAnsi="Arial" w:cs="Arial"/>
        </w:rPr>
      </w:pPr>
      <w:r w:rsidRPr="00537DE6">
        <w:rPr>
          <w:rFonts w:ascii="Arial" w:hAnsi="Arial" w:cs="Arial"/>
        </w:rPr>
        <w:t xml:space="preserve">The Methodology and Evaluation Research Core (MERC) Facility is a fee-for-service center in the Office of Research and </w:t>
      </w:r>
      <w:r w:rsidR="00F43C0E">
        <w:rPr>
          <w:rFonts w:ascii="Arial" w:hAnsi="Arial" w:cs="Arial"/>
        </w:rPr>
        <w:t>Innovation</w:t>
      </w:r>
      <w:r w:rsidRPr="00537DE6">
        <w:rPr>
          <w:rFonts w:ascii="Arial" w:hAnsi="Arial" w:cs="Arial"/>
        </w:rPr>
        <w:t xml:space="preserve">. MERC supports all stages of </w:t>
      </w:r>
      <w:r w:rsidR="00497665">
        <w:rPr>
          <w:rFonts w:ascii="Arial" w:hAnsi="Arial" w:cs="Arial"/>
        </w:rPr>
        <w:t xml:space="preserve">program </w:t>
      </w:r>
      <w:r w:rsidRPr="00537DE6">
        <w:rPr>
          <w:rFonts w:ascii="Arial" w:hAnsi="Arial" w:cs="Arial"/>
        </w:rPr>
        <w:t xml:space="preserve">evaluation and </w:t>
      </w:r>
      <w:r w:rsidRPr="00537DE6">
        <w:rPr>
          <w:rFonts w:ascii="Arial" w:hAnsi="Arial" w:cs="Arial"/>
        </w:rPr>
        <w:lastRenderedPageBreak/>
        <w:t xml:space="preserve">research, with expertise in evaluation, human data collection, qualitative methods, and survey methodology. </w:t>
      </w:r>
    </w:p>
    <w:p w14:paraId="4FF0A6D0" w14:textId="4BDD0F09" w:rsidR="00537DE6" w:rsidRPr="00EC1C24" w:rsidRDefault="00537DE6" w:rsidP="00F8154E">
      <w:pPr>
        <w:spacing w:after="120" w:line="240" w:lineRule="auto"/>
        <w:rPr>
          <w:rFonts w:ascii="Arial" w:hAnsi="Arial" w:cs="Arial"/>
        </w:rPr>
      </w:pPr>
      <w:r w:rsidRPr="00537DE6">
        <w:rPr>
          <w:rFonts w:ascii="Arial" w:hAnsi="Arial" w:cs="Arial"/>
        </w:rPr>
        <w:t xml:space="preserve">MERC works with faculty, staff, and units at the University of Nebraska-Lincoln, researchers at other institutions, as well as local, state, and national agencies and organizations. In addition to assisting with </w:t>
      </w:r>
      <w:r w:rsidR="00497665">
        <w:rPr>
          <w:rFonts w:ascii="Arial" w:hAnsi="Arial" w:cs="Arial"/>
        </w:rPr>
        <w:t xml:space="preserve">program </w:t>
      </w:r>
      <w:r w:rsidRPr="00537DE6">
        <w:rPr>
          <w:rFonts w:ascii="Arial" w:hAnsi="Arial" w:cs="Arial"/>
        </w:rPr>
        <w:t xml:space="preserve">evaluation and broader impacts components of grant applications and funded projects, MERC provides a variety of data supports such as quantitative and qualitative data collection, cleaning, management, and analysis. Reporting is provided in the format that best meets client and audience needs, such as full-length reports, brief summaries, fact sheets, and slide decks. MERC also administers </w:t>
      </w:r>
      <w:proofErr w:type="spellStart"/>
      <w:r w:rsidRPr="00537DE6">
        <w:rPr>
          <w:rFonts w:ascii="Arial" w:hAnsi="Arial" w:cs="Arial"/>
        </w:rPr>
        <w:t>REDCap</w:t>
      </w:r>
      <w:proofErr w:type="spellEnd"/>
      <w:r w:rsidRPr="00537DE6">
        <w:rPr>
          <w:rFonts w:ascii="Arial" w:hAnsi="Arial" w:cs="Arial"/>
        </w:rPr>
        <w:t>, a web-based survey platform.</w:t>
      </w:r>
    </w:p>
    <w:p w14:paraId="5E3C5D84" w14:textId="43D08C9D" w:rsidR="00537DE6" w:rsidRDefault="00537DE6" w:rsidP="00F8154E">
      <w:pPr>
        <w:spacing w:after="120" w:line="240" w:lineRule="auto"/>
        <w:rPr>
          <w:rFonts w:ascii="Arial" w:hAnsi="Arial" w:cs="Arial"/>
        </w:rPr>
      </w:pPr>
      <w:r w:rsidRPr="00EC1C24">
        <w:rPr>
          <w:rFonts w:ascii="Arial" w:hAnsi="Arial" w:cs="Arial"/>
          <w:highlight w:val="yellow"/>
        </w:rPr>
        <w:t xml:space="preserve">For more information, </w:t>
      </w:r>
      <w:r w:rsidRPr="00537DE6">
        <w:rPr>
          <w:rFonts w:ascii="Arial" w:hAnsi="Arial" w:cs="Arial"/>
          <w:highlight w:val="yellow"/>
        </w:rPr>
        <w:t>contact Alian Kasabian (aliank@unl.edu, 402-472-6145) or Jenn Rutt (jenn.rutt@unl.edu, 402-472-3423)</w:t>
      </w:r>
    </w:p>
    <w:p w14:paraId="4931A931" w14:textId="5AC71D4B" w:rsidR="00F804F3" w:rsidRPr="00933A4B" w:rsidRDefault="0093159C" w:rsidP="00F8154E">
      <w:pPr>
        <w:pStyle w:val="Heading2"/>
        <w:spacing w:before="240" w:after="40" w:line="240" w:lineRule="auto"/>
      </w:pPr>
      <w:bookmarkStart w:id="51" w:name="_Toc182827080"/>
      <w:r>
        <w:t>Morrison Microscopy Core Research Facility</w:t>
      </w:r>
      <w:bookmarkEnd w:id="51"/>
    </w:p>
    <w:p w14:paraId="25D8B1A5" w14:textId="1665A4AD"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Center for Biotechnology</w:t>
      </w:r>
    </w:p>
    <w:p w14:paraId="1A6334C5" w14:textId="77777777" w:rsidR="002D7913" w:rsidRDefault="008F2958" w:rsidP="00F8154E">
      <w:pPr>
        <w:spacing w:after="120" w:line="240" w:lineRule="auto"/>
        <w:rPr>
          <w:rFonts w:ascii="Arial" w:hAnsi="Arial" w:cs="Arial"/>
        </w:rPr>
      </w:pPr>
      <w:r>
        <w:rPr>
          <w:rFonts w:ascii="Arial" w:hAnsi="Arial" w:cs="Arial"/>
        </w:rPr>
        <w:t>The</w:t>
      </w:r>
      <w:r w:rsidR="00147E99" w:rsidRPr="00EC1C24">
        <w:rPr>
          <w:rFonts w:ascii="Arial" w:hAnsi="Arial" w:cs="Arial"/>
        </w:rPr>
        <w:t xml:space="preserve"> </w:t>
      </w:r>
      <w:r w:rsidR="00147E99" w:rsidRPr="00933A4B">
        <w:rPr>
          <w:rFonts w:ascii="Arial" w:hAnsi="Arial" w:cs="Arial"/>
        </w:rPr>
        <w:t>Morrison Microscopy Core Research Facility</w:t>
      </w:r>
      <w:r w:rsidR="00147E99" w:rsidRPr="0093159C">
        <w:rPr>
          <w:rFonts w:ascii="Arial" w:hAnsi="Arial" w:cs="Arial"/>
        </w:rPr>
        <w:t xml:space="preserve"> </w:t>
      </w:r>
      <w:r w:rsidR="00147E99" w:rsidRPr="00EC1C24">
        <w:rPr>
          <w:rFonts w:ascii="Arial" w:hAnsi="Arial" w:cs="Arial"/>
        </w:rPr>
        <w:t>provides state-of-the-art imaging instrumentation and services to support multidisciplinary research in the state of Nebraska. The facility also provides services and training for Nebraska academic and industrial communities.</w:t>
      </w:r>
    </w:p>
    <w:p w14:paraId="0347B0F3" w14:textId="77777777" w:rsidR="002D7913" w:rsidRDefault="00147E99" w:rsidP="00F8154E">
      <w:pPr>
        <w:spacing w:after="120" w:line="240" w:lineRule="auto"/>
        <w:rPr>
          <w:rFonts w:ascii="Arial" w:hAnsi="Arial" w:cs="Arial"/>
        </w:rPr>
      </w:pPr>
      <w:r w:rsidRPr="00EC1C24">
        <w:rPr>
          <w:rFonts w:ascii="Arial" w:hAnsi="Arial" w:cs="Arial"/>
          <w:i/>
        </w:rPr>
        <w:t>Confocal microscopes</w:t>
      </w:r>
      <w:r w:rsidRPr="00EC1C24">
        <w:rPr>
          <w:rFonts w:ascii="Arial" w:hAnsi="Arial" w:cs="Arial"/>
        </w:rPr>
        <w:t xml:space="preserve"> include: a Nikon A1R-Ti</w:t>
      </w:r>
      <w:r w:rsidR="004D6AE0">
        <w:rPr>
          <w:rFonts w:ascii="Arial" w:hAnsi="Arial" w:cs="Arial"/>
        </w:rPr>
        <w:t>2</w:t>
      </w:r>
      <w:r w:rsidRPr="00EC1C24">
        <w:rPr>
          <w:rFonts w:ascii="Arial" w:hAnsi="Arial" w:cs="Arial"/>
        </w:rPr>
        <w:t xml:space="preserve"> (inverted) confocal live-cell imaging system (</w:t>
      </w:r>
      <w:r w:rsidR="0059748F" w:rsidRPr="00EC1C24">
        <w:rPr>
          <w:rFonts w:ascii="Arial" w:hAnsi="Arial" w:cs="Arial"/>
        </w:rPr>
        <w:t>t</w:t>
      </w:r>
      <w:r w:rsidRPr="00EC1C24">
        <w:rPr>
          <w:rFonts w:ascii="Arial" w:hAnsi="Arial" w:cs="Arial"/>
        </w:rPr>
        <w:t>emp/CO</w:t>
      </w:r>
      <w:r w:rsidRPr="00EC1C24">
        <w:rPr>
          <w:rFonts w:ascii="Arial" w:hAnsi="Arial" w:cs="Arial"/>
          <w:vertAlign w:val="subscript"/>
        </w:rPr>
        <w:t>2</w:t>
      </w:r>
      <w:r w:rsidRPr="00EC1C24">
        <w:rPr>
          <w:rFonts w:ascii="Arial" w:hAnsi="Arial" w:cs="Arial"/>
        </w:rPr>
        <w:t xml:space="preserve"> chamber) with a hybrid resonant dual scanner, automated stage, integrat</w:t>
      </w:r>
      <w:r w:rsidR="007606D0">
        <w:rPr>
          <w:rFonts w:ascii="Arial" w:hAnsi="Arial" w:cs="Arial"/>
        </w:rPr>
        <w:t>ed six solid-state lasers (405/</w:t>
      </w:r>
      <w:r w:rsidRPr="00EC1C24">
        <w:rPr>
          <w:rFonts w:ascii="Arial" w:hAnsi="Arial" w:cs="Arial"/>
        </w:rPr>
        <w:t>445/488/514/5</w:t>
      </w:r>
      <w:r w:rsidR="007606D0">
        <w:rPr>
          <w:rFonts w:ascii="Arial" w:hAnsi="Arial" w:cs="Arial"/>
        </w:rPr>
        <w:t>61/640 nm)</w:t>
      </w:r>
      <w:r w:rsidR="004D6AE0">
        <w:rPr>
          <w:rFonts w:ascii="Arial" w:hAnsi="Arial" w:cs="Arial"/>
        </w:rPr>
        <w:t>, and Spectral Scanning System</w:t>
      </w:r>
      <w:r w:rsidR="007606D0">
        <w:rPr>
          <w:rFonts w:ascii="Arial" w:hAnsi="Arial" w:cs="Arial"/>
        </w:rPr>
        <w:t>; and a Nikon A1</w:t>
      </w:r>
      <w:r w:rsidR="004D6AE0">
        <w:rPr>
          <w:rFonts w:ascii="Arial" w:hAnsi="Arial" w:cs="Arial"/>
        </w:rPr>
        <w:t>-NiE</w:t>
      </w:r>
      <w:r w:rsidR="007606D0">
        <w:rPr>
          <w:rFonts w:ascii="Arial" w:hAnsi="Arial" w:cs="Arial"/>
        </w:rPr>
        <w:t xml:space="preserve"> (upright) confocal</w:t>
      </w:r>
      <w:r w:rsidRPr="00EC1C24">
        <w:rPr>
          <w:rFonts w:ascii="Arial" w:hAnsi="Arial" w:cs="Arial"/>
        </w:rPr>
        <w:t xml:space="preserve"> imaging system with</w:t>
      </w:r>
      <w:r w:rsidR="007606D0">
        <w:rPr>
          <w:rFonts w:ascii="Arial" w:hAnsi="Arial" w:cs="Arial"/>
        </w:rPr>
        <w:t xml:space="preserve"> integrated six solid-stage lasers (</w:t>
      </w:r>
      <w:r w:rsidR="007606D0" w:rsidRPr="00393C33">
        <w:rPr>
          <w:rFonts w:ascii="Arial" w:hAnsi="Arial" w:cs="Arial"/>
        </w:rPr>
        <w:t>405/ 445/488/514/561/640 nm)</w:t>
      </w:r>
      <w:r w:rsidR="007606D0">
        <w:rPr>
          <w:rFonts w:ascii="Arial" w:hAnsi="Arial" w:cs="Arial"/>
        </w:rPr>
        <w:t xml:space="preserve">. </w:t>
      </w:r>
    </w:p>
    <w:p w14:paraId="188DDF83" w14:textId="0CCFADA1" w:rsidR="002D7913" w:rsidRDefault="00147E99" w:rsidP="00F8154E">
      <w:pPr>
        <w:spacing w:after="120" w:line="240" w:lineRule="auto"/>
        <w:rPr>
          <w:rFonts w:ascii="Arial" w:hAnsi="Arial" w:cs="Arial"/>
        </w:rPr>
      </w:pPr>
      <w:r w:rsidRPr="00EC1C24">
        <w:rPr>
          <w:rFonts w:ascii="Arial" w:hAnsi="Arial" w:cs="Arial"/>
          <w:i/>
        </w:rPr>
        <w:t>Electron microscopes</w:t>
      </w:r>
      <w:r w:rsidRPr="00EC1C24">
        <w:rPr>
          <w:rFonts w:ascii="Arial" w:hAnsi="Arial" w:cs="Arial"/>
        </w:rPr>
        <w:t xml:space="preserve"> include: a Hitachi H</w:t>
      </w:r>
      <w:r w:rsidR="002D7913">
        <w:rPr>
          <w:rFonts w:ascii="Arial" w:hAnsi="Arial" w:cs="Arial"/>
        </w:rPr>
        <w:t xml:space="preserve">T 7800 </w:t>
      </w:r>
      <w:r w:rsidRPr="00EC1C24">
        <w:rPr>
          <w:rFonts w:ascii="Arial" w:hAnsi="Arial" w:cs="Arial"/>
        </w:rPr>
        <w:t>transmission electron microscope (TEM) with an upgraded high-resolution digital camera for ultrastructural analysis, assay of nano-particles/fibers, and examination of negative stained microbial samples</w:t>
      </w:r>
      <w:r w:rsidR="00F069DE">
        <w:rPr>
          <w:rFonts w:ascii="Arial" w:hAnsi="Arial" w:cs="Arial"/>
        </w:rPr>
        <w:t xml:space="preserve"> up to 200,000x</w:t>
      </w:r>
      <w:r w:rsidR="007805B9">
        <w:rPr>
          <w:rFonts w:ascii="Arial" w:hAnsi="Arial" w:cs="Arial"/>
        </w:rPr>
        <w:t xml:space="preserve"> (high contrast mode) and up to 600,000x (high resolution mode)</w:t>
      </w:r>
      <w:r w:rsidRPr="00EC1C24">
        <w:rPr>
          <w:rFonts w:ascii="Arial" w:hAnsi="Arial" w:cs="Arial"/>
        </w:rPr>
        <w:t>; and a Hitachi S4700 field-emission scanning electron microscope (SEM) for topographic analysis from 25x to 500,000x magnification at nanoscale levels.</w:t>
      </w:r>
      <w:r w:rsidR="000406F7" w:rsidRPr="00EC1C24">
        <w:rPr>
          <w:rFonts w:ascii="Arial" w:hAnsi="Arial" w:cs="Arial"/>
        </w:rPr>
        <w:t xml:space="preserve"> </w:t>
      </w:r>
    </w:p>
    <w:p w14:paraId="688A6BE9" w14:textId="144E80F8" w:rsidR="000406F7" w:rsidRPr="00EC1C24" w:rsidRDefault="00147E99" w:rsidP="00F8154E">
      <w:pPr>
        <w:spacing w:after="120" w:line="240" w:lineRule="auto"/>
        <w:rPr>
          <w:rFonts w:ascii="Arial" w:hAnsi="Arial" w:cs="Arial"/>
        </w:rPr>
      </w:pPr>
      <w:r w:rsidRPr="00EC1C24">
        <w:rPr>
          <w:rFonts w:ascii="Arial" w:hAnsi="Arial" w:cs="Arial"/>
          <w:i/>
        </w:rPr>
        <w:t>Epifluorescence/light imaging systems</w:t>
      </w:r>
      <w:r w:rsidRPr="00EC1C24">
        <w:rPr>
          <w:rFonts w:ascii="Arial" w:hAnsi="Arial" w:cs="Arial"/>
        </w:rPr>
        <w:t xml:space="preserve"> include: an EVOS® </w:t>
      </w:r>
      <w:r w:rsidR="007805B9">
        <w:rPr>
          <w:rFonts w:ascii="Arial" w:hAnsi="Arial" w:cs="Arial"/>
        </w:rPr>
        <w:t>M7000</w:t>
      </w:r>
      <w:r w:rsidRPr="00EC1C24">
        <w:rPr>
          <w:rFonts w:ascii="Arial" w:hAnsi="Arial" w:cs="Arial"/>
        </w:rPr>
        <w:t xml:space="preserve"> imaging system with an automated microscopic stage, dual cameras, selectable excitation/emission filters from </w:t>
      </w:r>
      <w:r w:rsidR="007805B9">
        <w:rPr>
          <w:rFonts w:ascii="Arial" w:hAnsi="Arial" w:cs="Arial"/>
        </w:rPr>
        <w:t>seven</w:t>
      </w:r>
      <w:r w:rsidR="00F069DE">
        <w:rPr>
          <w:rFonts w:ascii="Arial" w:hAnsi="Arial" w:cs="Arial"/>
        </w:rPr>
        <w:t xml:space="preserve"> fluorescent</w:t>
      </w:r>
      <w:r w:rsidRPr="00EC1C24">
        <w:rPr>
          <w:rFonts w:ascii="Arial" w:hAnsi="Arial" w:cs="Arial"/>
        </w:rPr>
        <w:t xml:space="preserve"> LED light cubes, and 2x to 100</w:t>
      </w:r>
      <w:r w:rsidR="007606D0">
        <w:rPr>
          <w:rFonts w:ascii="Arial" w:hAnsi="Arial" w:cs="Arial"/>
        </w:rPr>
        <w:t>x objective lenses; a Nikon Ti2</w:t>
      </w:r>
      <w:r w:rsidRPr="00EC1C24">
        <w:rPr>
          <w:rFonts w:ascii="Arial" w:hAnsi="Arial" w:cs="Arial"/>
        </w:rPr>
        <w:t xml:space="preserve"> inverted epifluorescence microscope with a</w:t>
      </w:r>
      <w:r w:rsidR="00F069DE">
        <w:rPr>
          <w:rFonts w:ascii="Arial" w:hAnsi="Arial" w:cs="Arial"/>
        </w:rPr>
        <w:t xml:space="preserve"> monochrome and color camera, </w:t>
      </w:r>
      <w:r w:rsidR="007805B9">
        <w:rPr>
          <w:rFonts w:ascii="Arial" w:hAnsi="Arial" w:cs="Arial"/>
        </w:rPr>
        <w:t>seven</w:t>
      </w:r>
      <w:r w:rsidR="00F069DE">
        <w:rPr>
          <w:rFonts w:ascii="Arial" w:hAnsi="Arial" w:cs="Arial"/>
        </w:rPr>
        <w:t xml:space="preserve"> fluorescent cube</w:t>
      </w:r>
      <w:r w:rsidR="007805B9">
        <w:rPr>
          <w:rFonts w:ascii="Arial" w:hAnsi="Arial" w:cs="Arial"/>
        </w:rPr>
        <w:t>s</w:t>
      </w:r>
      <w:r w:rsidR="00F069DE">
        <w:rPr>
          <w:rFonts w:ascii="Arial" w:hAnsi="Arial" w:cs="Arial"/>
        </w:rPr>
        <w:t>,</w:t>
      </w:r>
      <w:r w:rsidRPr="00EC1C24">
        <w:rPr>
          <w:rFonts w:ascii="Arial" w:hAnsi="Arial" w:cs="Arial"/>
        </w:rPr>
        <w:t xml:space="preserve"> and 4x to 60x objective lenses; an Olympus AX70 upright epifluorescence microscope with a digital camera and </w:t>
      </w:r>
      <w:r w:rsidR="007805B9">
        <w:rPr>
          <w:rFonts w:ascii="Arial" w:hAnsi="Arial" w:cs="Arial"/>
        </w:rPr>
        <w:t>multiple</w:t>
      </w:r>
      <w:r w:rsidRPr="00EC1C24">
        <w:rPr>
          <w:rFonts w:ascii="Arial" w:hAnsi="Arial" w:cs="Arial"/>
        </w:rPr>
        <w:t xml:space="preserve"> filter</w:t>
      </w:r>
      <w:r w:rsidR="007805B9">
        <w:rPr>
          <w:rFonts w:ascii="Arial" w:hAnsi="Arial" w:cs="Arial"/>
        </w:rPr>
        <w:t xml:space="preserve"> slider</w:t>
      </w:r>
      <w:r w:rsidRPr="00EC1C24">
        <w:rPr>
          <w:rFonts w:ascii="Arial" w:hAnsi="Arial" w:cs="Arial"/>
        </w:rPr>
        <w:t xml:space="preserve"> sets; and </w:t>
      </w:r>
      <w:r w:rsidR="00F069DE">
        <w:rPr>
          <w:rFonts w:ascii="Arial" w:hAnsi="Arial" w:cs="Arial"/>
        </w:rPr>
        <w:t xml:space="preserve">a </w:t>
      </w:r>
      <w:r w:rsidR="00F069DE" w:rsidRPr="00F069DE">
        <w:rPr>
          <w:rFonts w:ascii="Arial" w:hAnsi="Arial" w:cs="Arial"/>
        </w:rPr>
        <w:t>Nikon SMZ25 stereo fluorescence microscope with a DS-Ri2 camera with dissecting illumination and epifluorescence illumination, three LED light cubes (</w:t>
      </w:r>
      <w:proofErr w:type="spellStart"/>
      <w:r w:rsidR="00F069DE" w:rsidRPr="00F069DE">
        <w:rPr>
          <w:rFonts w:ascii="Arial" w:hAnsi="Arial" w:cs="Arial"/>
        </w:rPr>
        <w:t>GFP</w:t>
      </w:r>
      <w:proofErr w:type="spellEnd"/>
      <w:r w:rsidR="00F069DE" w:rsidRPr="00F069DE">
        <w:rPr>
          <w:rFonts w:ascii="Arial" w:hAnsi="Arial" w:cs="Arial"/>
        </w:rPr>
        <w:t xml:space="preserve"> [488], DS Red [560], and Long Pass [</w:t>
      </w:r>
      <w:proofErr w:type="spellStart"/>
      <w:r w:rsidR="00F069DE" w:rsidRPr="00F069DE">
        <w:rPr>
          <w:rFonts w:ascii="Arial" w:hAnsi="Arial" w:cs="Arial"/>
        </w:rPr>
        <w:t>GFP</w:t>
      </w:r>
      <w:proofErr w:type="spellEnd"/>
      <w:r w:rsidR="00F069DE" w:rsidRPr="00F069DE">
        <w:rPr>
          <w:rFonts w:ascii="Arial" w:hAnsi="Arial" w:cs="Arial"/>
        </w:rPr>
        <w:t xml:space="preserve"> and DS Red]), and two lenses (.5X with Optical Zoom from .32 to 7.88 and 1X with Optical Zoom from .63 to 15.75), which allow users to screen fluorescent samples or capture images for phenotypic selections.</w:t>
      </w:r>
    </w:p>
    <w:p w14:paraId="456C0C56" w14:textId="22B67938" w:rsidR="000406F7" w:rsidRPr="00EC1C24" w:rsidRDefault="00147E99" w:rsidP="00F8154E">
      <w:pPr>
        <w:spacing w:after="120" w:line="240" w:lineRule="auto"/>
        <w:rPr>
          <w:rFonts w:ascii="Arial" w:hAnsi="Arial" w:cs="Arial"/>
        </w:rPr>
      </w:pPr>
      <w:r w:rsidRPr="00EC1C24">
        <w:rPr>
          <w:rFonts w:ascii="Arial" w:hAnsi="Arial" w:cs="Arial"/>
          <w:i/>
        </w:rPr>
        <w:t>Other instrumentation and services</w:t>
      </w:r>
      <w:r w:rsidRPr="00EC1C24">
        <w:rPr>
          <w:rFonts w:ascii="Arial" w:hAnsi="Arial" w:cs="Arial"/>
        </w:rPr>
        <w:t xml:space="preserve"> </w:t>
      </w:r>
      <w:r w:rsidR="000406F7" w:rsidRPr="00EC1C24">
        <w:rPr>
          <w:rFonts w:ascii="Arial" w:hAnsi="Arial" w:cs="Arial"/>
        </w:rPr>
        <w:t xml:space="preserve">available through the facility </w:t>
      </w:r>
      <w:r w:rsidRPr="00EC1C24">
        <w:rPr>
          <w:rFonts w:ascii="Arial" w:hAnsi="Arial" w:cs="Arial"/>
        </w:rPr>
        <w:t xml:space="preserve">include: a Leica cryostat for frozen sectioning; a Leica </w:t>
      </w:r>
      <w:r w:rsidR="0059748F" w:rsidRPr="00EC1C24">
        <w:rPr>
          <w:rFonts w:ascii="Arial" w:hAnsi="Arial" w:cs="Arial"/>
        </w:rPr>
        <w:t>r</w:t>
      </w:r>
      <w:r w:rsidRPr="00EC1C24">
        <w:rPr>
          <w:rFonts w:ascii="Arial" w:hAnsi="Arial" w:cs="Arial"/>
        </w:rPr>
        <w:t xml:space="preserve">otary microtome for paraffin sectioning; </w:t>
      </w:r>
      <w:r w:rsidR="009067F2">
        <w:rPr>
          <w:rFonts w:ascii="Arial" w:hAnsi="Arial" w:cs="Arial"/>
        </w:rPr>
        <w:t>s</w:t>
      </w:r>
      <w:r w:rsidRPr="00EC1C24">
        <w:rPr>
          <w:rFonts w:ascii="Arial" w:hAnsi="Arial" w:cs="Arial"/>
        </w:rPr>
        <w:t>putter coaters for SEM sample preparation (sample preparation service from fixation to sp</w:t>
      </w:r>
      <w:r w:rsidR="007606D0">
        <w:rPr>
          <w:rFonts w:ascii="Arial" w:hAnsi="Arial" w:cs="Arial"/>
        </w:rPr>
        <w:t>utter coating for SEM);</w:t>
      </w:r>
      <w:r w:rsidRPr="00EC1C24">
        <w:rPr>
          <w:rFonts w:ascii="Arial" w:hAnsi="Arial" w:cs="Arial"/>
        </w:rPr>
        <w:t xml:space="preserve"> </w:t>
      </w:r>
      <w:r w:rsidR="009067F2">
        <w:rPr>
          <w:rFonts w:ascii="Arial" w:hAnsi="Arial" w:cs="Arial"/>
        </w:rPr>
        <w:t xml:space="preserve">a </w:t>
      </w:r>
      <w:proofErr w:type="spellStart"/>
      <w:r w:rsidR="009067F2" w:rsidRPr="009067F2">
        <w:rPr>
          <w:rFonts w:ascii="Arial" w:hAnsi="Arial" w:cs="Arial"/>
        </w:rPr>
        <w:t>Tousimis</w:t>
      </w:r>
      <w:proofErr w:type="spellEnd"/>
      <w:r w:rsidR="009067F2" w:rsidRPr="009067F2">
        <w:rPr>
          <w:rFonts w:ascii="Arial" w:hAnsi="Arial" w:cs="Arial"/>
        </w:rPr>
        <w:t xml:space="preserve"> SAMDRI-795 critical point dryer for SEM sample preparation;</w:t>
      </w:r>
      <w:r w:rsidR="009067F2">
        <w:rPr>
          <w:rFonts w:ascii="Arial" w:hAnsi="Arial" w:cs="Arial"/>
        </w:rPr>
        <w:t xml:space="preserve"> </w:t>
      </w:r>
      <w:r w:rsidRPr="00EC1C24">
        <w:rPr>
          <w:rFonts w:ascii="Arial" w:hAnsi="Arial" w:cs="Arial"/>
        </w:rPr>
        <w:t>a Leica UC7 ultra-microtome for semi-</w:t>
      </w:r>
      <w:r w:rsidR="0059748F" w:rsidRPr="00EC1C24">
        <w:rPr>
          <w:rFonts w:ascii="Arial" w:hAnsi="Arial" w:cs="Arial"/>
        </w:rPr>
        <w:t xml:space="preserve">thin </w:t>
      </w:r>
      <w:r w:rsidRPr="00EC1C24">
        <w:rPr>
          <w:rFonts w:ascii="Arial" w:hAnsi="Arial" w:cs="Arial"/>
        </w:rPr>
        <w:t>and ultrathin sectioning for TEM (sample preparation services from fixat</w:t>
      </w:r>
      <w:r w:rsidR="007D1A16">
        <w:rPr>
          <w:rFonts w:ascii="Arial" w:hAnsi="Arial" w:cs="Arial"/>
        </w:rPr>
        <w:t>ion, dehydration, embedding,</w:t>
      </w:r>
      <w:r w:rsidRPr="00EC1C24">
        <w:rPr>
          <w:rFonts w:ascii="Arial" w:hAnsi="Arial" w:cs="Arial"/>
        </w:rPr>
        <w:t xml:space="preserve"> ultrathin sectioning, and staining [includ</w:t>
      </w:r>
      <w:r w:rsidR="007606D0">
        <w:rPr>
          <w:rFonts w:ascii="Arial" w:hAnsi="Arial" w:cs="Arial"/>
        </w:rPr>
        <w:t xml:space="preserve">ing negative staining] for TEM); </w:t>
      </w:r>
      <w:r w:rsidR="001E3A65">
        <w:rPr>
          <w:rFonts w:ascii="Arial" w:hAnsi="Arial" w:cs="Arial"/>
        </w:rPr>
        <w:t xml:space="preserve">and training and setup for </w:t>
      </w:r>
      <w:proofErr w:type="spellStart"/>
      <w:r w:rsidR="001E3A65">
        <w:rPr>
          <w:rFonts w:ascii="Arial" w:hAnsi="Arial" w:cs="Arial"/>
        </w:rPr>
        <w:t>H&amp;E</w:t>
      </w:r>
      <w:proofErr w:type="spellEnd"/>
      <w:r w:rsidR="001E3A65">
        <w:rPr>
          <w:rFonts w:ascii="Arial" w:hAnsi="Arial" w:cs="Arial"/>
        </w:rPr>
        <w:t xml:space="preserve"> staining and immunochemical staining for light microscopy.</w:t>
      </w:r>
    </w:p>
    <w:p w14:paraId="45F4DECF" w14:textId="45B2180F" w:rsidR="000406F7" w:rsidRDefault="000406F7" w:rsidP="00F8154E">
      <w:pPr>
        <w:spacing w:after="120" w:line="240" w:lineRule="auto"/>
        <w:rPr>
          <w:rFonts w:ascii="Arial" w:hAnsi="Arial" w:cs="Arial"/>
        </w:rPr>
      </w:pPr>
      <w:r w:rsidRPr="00EC1C24">
        <w:rPr>
          <w:rFonts w:ascii="Arial" w:hAnsi="Arial" w:cs="Arial"/>
          <w:highlight w:val="yellow"/>
        </w:rPr>
        <w:lastRenderedPageBreak/>
        <w:t>For more information, contact You (Joe) Zhou (yzhou2@unl.edu, 402-472-5935 [office], 402-472-5942 [laboratory])</w:t>
      </w:r>
      <w:r w:rsidR="004C4F22" w:rsidRPr="00EC1C24">
        <w:rPr>
          <w:rFonts w:ascii="Arial" w:hAnsi="Arial" w:cs="Arial"/>
        </w:rPr>
        <w:t>.</w:t>
      </w:r>
    </w:p>
    <w:p w14:paraId="1507A2B0" w14:textId="47FCF858" w:rsidR="00F804F3" w:rsidRPr="00EC1C24" w:rsidRDefault="00F804F3" w:rsidP="00F8154E">
      <w:pPr>
        <w:pStyle w:val="Heading2"/>
        <w:spacing w:before="240" w:after="40" w:line="240" w:lineRule="auto"/>
        <w:rPr>
          <w:highlight w:val="yellow"/>
        </w:rPr>
      </w:pPr>
      <w:bookmarkStart w:id="52" w:name="_Toc182827081"/>
      <w:r w:rsidRPr="00EC1C24">
        <w:t>Nano-Engineering Research Core Facility</w:t>
      </w:r>
      <w:bookmarkEnd w:id="52"/>
      <w:r w:rsidR="003B5A04">
        <w:t xml:space="preserve"> </w:t>
      </w:r>
    </w:p>
    <w:p w14:paraId="55306889" w14:textId="546B2CC1" w:rsidR="00B75292" w:rsidRPr="00FC4BA0" w:rsidRDefault="00A859BC" w:rsidP="00F8154E">
      <w:pPr>
        <w:spacing w:before="40" w:after="40" w:line="240" w:lineRule="auto"/>
        <w:rPr>
          <w:rFonts w:ascii="Arial" w:hAnsi="Arial" w:cs="Arial"/>
          <w:i/>
          <w:iCs/>
        </w:rPr>
      </w:pPr>
      <w:r>
        <w:rPr>
          <w:rFonts w:ascii="Arial" w:hAnsi="Arial" w:cs="Arial"/>
          <w:i/>
          <w:iCs/>
        </w:rPr>
        <w:t xml:space="preserve">Parent Facility/Center: </w:t>
      </w:r>
      <w:proofErr w:type="spellStart"/>
      <w:r w:rsidR="00B75292" w:rsidRPr="00FC4BA0">
        <w:rPr>
          <w:rFonts w:ascii="Arial" w:hAnsi="Arial" w:cs="Arial"/>
          <w:i/>
          <w:iCs/>
        </w:rPr>
        <w:t>Voelte</w:t>
      </w:r>
      <w:proofErr w:type="spellEnd"/>
      <w:r w:rsidR="00B75292" w:rsidRPr="00FC4BA0">
        <w:rPr>
          <w:rFonts w:ascii="Arial" w:hAnsi="Arial" w:cs="Arial"/>
          <w:i/>
          <w:iCs/>
        </w:rPr>
        <w:t>-Keegan Nanoscience Research Center</w:t>
      </w:r>
    </w:p>
    <w:p w14:paraId="60F908D6" w14:textId="5D795E81" w:rsidR="00F804F3" w:rsidRPr="00EC1C24" w:rsidRDefault="00F804F3" w:rsidP="00F8154E">
      <w:pPr>
        <w:spacing w:after="120" w:line="240" w:lineRule="auto"/>
        <w:rPr>
          <w:rFonts w:ascii="Arial" w:hAnsi="Arial" w:cs="Arial"/>
        </w:rPr>
      </w:pPr>
      <w:r w:rsidRPr="00EC1C24">
        <w:rPr>
          <w:rFonts w:ascii="Arial" w:hAnsi="Arial" w:cs="Arial"/>
        </w:rPr>
        <w:t xml:space="preserve">Located within the College of Engineering, the goal of the Nano-Engineering Research Core Facility (NERCF) is to create a centralized, shared-user core facility that houses the state-of-the-art research instrumentation necessary to position University of Nebraska-Lincoln (UNL) researchers at the forefront of global research efforts focused on advanced manufacturing of materials, nanostructures, and nanodevices. The NERCF enhances research capacity and quality by providing in-house nanofabrication and </w:t>
      </w:r>
      <w:proofErr w:type="spellStart"/>
      <w:r w:rsidRPr="00EC1C24">
        <w:rPr>
          <w:rFonts w:ascii="Arial" w:hAnsi="Arial" w:cs="Arial"/>
        </w:rPr>
        <w:t>nanocharacterization</w:t>
      </w:r>
      <w:proofErr w:type="spellEnd"/>
      <w:r w:rsidRPr="00EC1C24">
        <w:rPr>
          <w:rFonts w:ascii="Arial" w:hAnsi="Arial" w:cs="Arial"/>
        </w:rPr>
        <w:t xml:space="preserve"> facilities open to use by faculty across the University of Nebraska system. Further, it is the intent of this facility to become a regional hub for nano-engineering. The equipment and operations are funded in part by the Nebraska Research Initiative and the UNL Office of Research and </w:t>
      </w:r>
      <w:r w:rsidR="00F43C0E">
        <w:rPr>
          <w:rFonts w:ascii="Arial" w:hAnsi="Arial" w:cs="Arial"/>
        </w:rPr>
        <w:t>Innovation</w:t>
      </w:r>
      <w:r w:rsidRPr="00EC1C24">
        <w:rPr>
          <w:rFonts w:ascii="Arial" w:hAnsi="Arial" w:cs="Arial"/>
        </w:rPr>
        <w:t>. The mission of the NERCF is to advance materials manufacturing efforts within the University and the state of Nebraska.</w:t>
      </w:r>
    </w:p>
    <w:p w14:paraId="4CD4DDD9" w14:textId="6A4B2BBE" w:rsidR="00F804F3" w:rsidRPr="00EC1C24" w:rsidRDefault="00F804F3" w:rsidP="00F8154E">
      <w:pPr>
        <w:spacing w:after="120" w:line="240" w:lineRule="auto"/>
        <w:rPr>
          <w:rFonts w:ascii="Arial" w:hAnsi="Arial" w:cs="Arial"/>
        </w:rPr>
      </w:pPr>
      <w:r w:rsidRPr="00EC1C24">
        <w:rPr>
          <w:rFonts w:ascii="Arial" w:hAnsi="Arial" w:cs="Arial"/>
        </w:rPr>
        <w:t xml:space="preserve">Equipment for characterization work includes: a Lake Shore cryogenic probe station, an FEI Quanta 200 environmental scanning electron microscope (SEM), a </w:t>
      </w:r>
      <w:proofErr w:type="spellStart"/>
      <w:r w:rsidRPr="00EC1C24">
        <w:rPr>
          <w:rFonts w:ascii="Arial" w:hAnsi="Arial" w:cs="Arial"/>
        </w:rPr>
        <w:t>Hysitron</w:t>
      </w:r>
      <w:proofErr w:type="spellEnd"/>
      <w:r w:rsidRPr="00EC1C24">
        <w:rPr>
          <w:rFonts w:ascii="Arial" w:hAnsi="Arial" w:cs="Arial"/>
        </w:rPr>
        <w:t xml:space="preserve"> TI 950 </w:t>
      </w:r>
      <w:proofErr w:type="spellStart"/>
      <w:r w:rsidRPr="00EC1C24">
        <w:rPr>
          <w:rFonts w:ascii="Arial" w:hAnsi="Arial" w:cs="Arial"/>
        </w:rPr>
        <w:t>TriboIndenter</w:t>
      </w:r>
      <w:proofErr w:type="spellEnd"/>
      <w:r w:rsidRPr="00EC1C24">
        <w:rPr>
          <w:rFonts w:ascii="Arial" w:hAnsi="Arial" w:cs="Arial"/>
        </w:rPr>
        <w:t xml:space="preserve">, an Asylum Research MFP-3D-BIO™ atomic force microscope (AFM), an </w:t>
      </w:r>
      <w:proofErr w:type="spellStart"/>
      <w:r w:rsidRPr="00EC1C24">
        <w:rPr>
          <w:rFonts w:ascii="Arial" w:hAnsi="Arial" w:cs="Arial"/>
        </w:rPr>
        <w:t>An</w:t>
      </w:r>
      <w:r w:rsidR="0071664A">
        <w:rPr>
          <w:rFonts w:ascii="Arial" w:hAnsi="Arial" w:cs="Arial"/>
        </w:rPr>
        <w:t>asys</w:t>
      </w:r>
      <w:proofErr w:type="spellEnd"/>
      <w:r w:rsidRPr="00EC1C24">
        <w:rPr>
          <w:rFonts w:ascii="Arial" w:hAnsi="Arial" w:cs="Arial"/>
        </w:rPr>
        <w:t xml:space="preserve"> Instruments AFM+, a Keyence VK-X200K series laser </w:t>
      </w:r>
      <w:r w:rsidR="0071664A">
        <w:rPr>
          <w:rFonts w:ascii="Arial" w:hAnsi="Arial" w:cs="Arial"/>
        </w:rPr>
        <w:t>scanning microscope</w:t>
      </w:r>
      <w:r w:rsidRPr="00EC1C24">
        <w:rPr>
          <w:rFonts w:ascii="Arial" w:hAnsi="Arial" w:cs="Arial"/>
        </w:rPr>
        <w:t xml:space="preserve">, a </w:t>
      </w:r>
      <w:proofErr w:type="spellStart"/>
      <w:r w:rsidRPr="00EC1C24">
        <w:rPr>
          <w:rFonts w:ascii="Arial" w:hAnsi="Arial" w:cs="Arial"/>
        </w:rPr>
        <w:t>VersaLab</w:t>
      </w:r>
      <w:proofErr w:type="spellEnd"/>
      <w:r w:rsidRPr="00EC1C24">
        <w:rPr>
          <w:rFonts w:ascii="Arial" w:hAnsi="Arial" w:cs="Arial"/>
        </w:rPr>
        <w:t xml:space="preserve"> 3 Tesla cryogen-free vibrating sample magnetometer,</w:t>
      </w:r>
      <w:r w:rsidR="00FB55B1">
        <w:rPr>
          <w:rFonts w:ascii="Arial" w:hAnsi="Arial" w:cs="Arial"/>
        </w:rPr>
        <w:t xml:space="preserve"> a </w:t>
      </w:r>
      <w:r w:rsidR="00FB55B1" w:rsidRPr="00FB55B1">
        <w:rPr>
          <w:rFonts w:ascii="Arial" w:hAnsi="Arial" w:cs="Arial"/>
        </w:rPr>
        <w:t>Bruker Nanoscale Infrared Spectrometer</w:t>
      </w:r>
      <w:r w:rsidR="0071664A">
        <w:rPr>
          <w:rFonts w:ascii="Arial" w:hAnsi="Arial" w:cs="Arial"/>
        </w:rPr>
        <w:t>, a</w:t>
      </w:r>
      <w:r w:rsidR="0071664A" w:rsidRPr="0071664A">
        <w:t xml:space="preserve"> </w:t>
      </w:r>
      <w:r w:rsidR="0071664A" w:rsidRPr="0071664A">
        <w:rPr>
          <w:rFonts w:ascii="Arial" w:hAnsi="Arial" w:cs="Arial"/>
        </w:rPr>
        <w:t>Zeiss laser confocal microscope (</w:t>
      </w:r>
      <w:proofErr w:type="spellStart"/>
      <w:r w:rsidR="0071664A" w:rsidRPr="0071664A">
        <w:rPr>
          <w:rFonts w:ascii="Arial" w:hAnsi="Arial" w:cs="Arial"/>
        </w:rPr>
        <w:t>LSM</w:t>
      </w:r>
      <w:proofErr w:type="spellEnd"/>
      <w:r w:rsidR="0071664A" w:rsidRPr="0071664A">
        <w:rPr>
          <w:rFonts w:ascii="Arial" w:hAnsi="Arial" w:cs="Arial"/>
        </w:rPr>
        <w:t xml:space="preserve"> 800)</w:t>
      </w:r>
      <w:r w:rsidR="0071664A">
        <w:rPr>
          <w:rFonts w:ascii="Arial" w:hAnsi="Arial" w:cs="Arial"/>
        </w:rPr>
        <w:t xml:space="preserve">, a </w:t>
      </w:r>
      <w:proofErr w:type="spellStart"/>
      <w:r w:rsidR="0071664A" w:rsidRPr="0071664A">
        <w:rPr>
          <w:rFonts w:ascii="Arial" w:hAnsi="Arial" w:cs="Arial"/>
        </w:rPr>
        <w:t>CellScale</w:t>
      </w:r>
      <w:proofErr w:type="spellEnd"/>
      <w:r w:rsidR="0071664A" w:rsidRPr="0071664A">
        <w:rPr>
          <w:rFonts w:ascii="Arial" w:hAnsi="Arial" w:cs="Arial"/>
        </w:rPr>
        <w:t xml:space="preserve"> Biomechanical testing system</w:t>
      </w:r>
      <w:r w:rsidR="00CA026A">
        <w:rPr>
          <w:rFonts w:ascii="Arial" w:hAnsi="Arial" w:cs="Arial"/>
        </w:rPr>
        <w:t>, and a</w:t>
      </w:r>
      <w:r w:rsidR="00CA026A" w:rsidRPr="00CA026A">
        <w:rPr>
          <w:rFonts w:ascii="Arial" w:hAnsi="Arial" w:cs="Arial"/>
        </w:rPr>
        <w:t xml:space="preserve"> Nikon Industrial X-ray and CT (XT H 225 ST)</w:t>
      </w:r>
      <w:r w:rsidRPr="00EC1C24">
        <w:rPr>
          <w:rFonts w:ascii="Arial" w:hAnsi="Arial" w:cs="Arial"/>
        </w:rPr>
        <w:t xml:space="preserve">. Equipment for manufacturing work includes: an FEI Helios </w:t>
      </w:r>
      <w:proofErr w:type="spellStart"/>
      <w:r w:rsidRPr="00EC1C24">
        <w:rPr>
          <w:rFonts w:ascii="Arial" w:hAnsi="Arial" w:cs="Arial"/>
        </w:rPr>
        <w:t>NanoLab</w:t>
      </w:r>
      <w:proofErr w:type="spellEnd"/>
      <w:r w:rsidRPr="00EC1C24">
        <w:rPr>
          <w:rFonts w:ascii="Arial" w:hAnsi="Arial" w:cs="Arial"/>
        </w:rPr>
        <w:t xml:space="preserve">™ 660 </w:t>
      </w:r>
      <w:proofErr w:type="spellStart"/>
      <w:r w:rsidRPr="00EC1C24">
        <w:rPr>
          <w:rFonts w:ascii="Arial" w:hAnsi="Arial" w:cs="Arial"/>
        </w:rPr>
        <w:t>DualBeam</w:t>
      </w:r>
      <w:proofErr w:type="spellEnd"/>
      <w:r w:rsidRPr="00EC1C24">
        <w:rPr>
          <w:rFonts w:ascii="Arial" w:hAnsi="Arial" w:cs="Arial"/>
        </w:rPr>
        <w:t xml:space="preserve">™ system, a Stratasys </w:t>
      </w:r>
      <w:proofErr w:type="spellStart"/>
      <w:r w:rsidRPr="00EC1C24">
        <w:rPr>
          <w:rFonts w:ascii="Arial" w:hAnsi="Arial" w:cs="Arial"/>
        </w:rPr>
        <w:t>Objet</w:t>
      </w:r>
      <w:proofErr w:type="spellEnd"/>
      <w:r w:rsidRPr="00EC1C24">
        <w:rPr>
          <w:rFonts w:ascii="Arial" w:hAnsi="Arial" w:cs="Arial"/>
        </w:rPr>
        <w:t xml:space="preserve"> 500 Connex3 3D printer, an Astrella ultrafast amplifier laser system, a Spark plasma sintering system, a</w:t>
      </w:r>
      <w:r w:rsidR="000F01AB">
        <w:rPr>
          <w:rFonts w:ascii="Arial" w:hAnsi="Arial" w:cs="Arial"/>
        </w:rPr>
        <w:t xml:space="preserve">n </w:t>
      </w:r>
      <w:proofErr w:type="spellStart"/>
      <w:r w:rsidR="000F01AB">
        <w:rPr>
          <w:rFonts w:ascii="Arial" w:hAnsi="Arial" w:cs="Arial"/>
        </w:rPr>
        <w:t>Optomec</w:t>
      </w:r>
      <w:proofErr w:type="spellEnd"/>
      <w:r w:rsidR="000F01AB">
        <w:rPr>
          <w:rFonts w:ascii="Arial" w:hAnsi="Arial" w:cs="Arial"/>
        </w:rPr>
        <w:t xml:space="preserve"> </w:t>
      </w:r>
      <w:r w:rsidRPr="00EC1C24">
        <w:rPr>
          <w:rFonts w:ascii="Arial" w:hAnsi="Arial" w:cs="Arial"/>
        </w:rPr>
        <w:t>LENS 3D metal hybrid vertical milling center inert system</w:t>
      </w:r>
      <w:r w:rsidR="000F01AB">
        <w:rPr>
          <w:rFonts w:ascii="Arial" w:hAnsi="Arial" w:cs="Arial"/>
        </w:rPr>
        <w:t xml:space="preserve">, a </w:t>
      </w:r>
      <w:r w:rsidR="000F01AB" w:rsidRPr="000F01AB">
        <w:rPr>
          <w:rFonts w:ascii="Arial" w:hAnsi="Arial" w:cs="Arial"/>
        </w:rPr>
        <w:t>Lumex Avance-25 Metal 3D Printer</w:t>
      </w:r>
      <w:r w:rsidR="000F01AB">
        <w:rPr>
          <w:rFonts w:ascii="Arial" w:hAnsi="Arial" w:cs="Arial"/>
        </w:rPr>
        <w:t xml:space="preserve">, an </w:t>
      </w:r>
      <w:proofErr w:type="spellStart"/>
      <w:r w:rsidR="000F01AB" w:rsidRPr="000F01AB">
        <w:rPr>
          <w:rFonts w:ascii="Arial" w:hAnsi="Arial" w:cs="Arial"/>
        </w:rPr>
        <w:t>EnvironTec</w:t>
      </w:r>
      <w:proofErr w:type="spellEnd"/>
      <w:r w:rsidR="000F01AB" w:rsidRPr="000F01AB">
        <w:rPr>
          <w:rFonts w:ascii="Arial" w:hAnsi="Arial" w:cs="Arial"/>
        </w:rPr>
        <w:t xml:space="preserve"> </w:t>
      </w:r>
      <w:proofErr w:type="spellStart"/>
      <w:r w:rsidR="000F01AB" w:rsidRPr="000F01AB">
        <w:rPr>
          <w:rFonts w:ascii="Arial" w:hAnsi="Arial" w:cs="Arial"/>
        </w:rPr>
        <w:t>bioplotter</w:t>
      </w:r>
      <w:proofErr w:type="spellEnd"/>
      <w:r w:rsidR="000F01AB" w:rsidRPr="000F01AB">
        <w:rPr>
          <w:rFonts w:ascii="Arial" w:hAnsi="Arial" w:cs="Arial"/>
        </w:rPr>
        <w:t xml:space="preserve"> manufacturing series</w:t>
      </w:r>
      <w:r w:rsidR="00CA026A">
        <w:rPr>
          <w:rFonts w:ascii="Arial" w:hAnsi="Arial" w:cs="Arial"/>
        </w:rPr>
        <w:t xml:space="preserve">, and a </w:t>
      </w:r>
      <w:proofErr w:type="spellStart"/>
      <w:r w:rsidR="00CA026A" w:rsidRPr="00CA026A">
        <w:rPr>
          <w:rFonts w:ascii="Arial" w:hAnsi="Arial" w:cs="Arial"/>
        </w:rPr>
        <w:t>LPKF</w:t>
      </w:r>
      <w:proofErr w:type="spellEnd"/>
      <w:r w:rsidR="00CA026A" w:rsidRPr="00CA026A">
        <w:rPr>
          <w:rFonts w:ascii="Arial" w:hAnsi="Arial" w:cs="Arial"/>
        </w:rPr>
        <w:t xml:space="preserve"> </w:t>
      </w:r>
      <w:proofErr w:type="spellStart"/>
      <w:r w:rsidR="00CA026A" w:rsidRPr="00CA026A">
        <w:rPr>
          <w:rFonts w:ascii="Arial" w:hAnsi="Arial" w:cs="Arial"/>
        </w:rPr>
        <w:t>ProtoLaser</w:t>
      </w:r>
      <w:proofErr w:type="spellEnd"/>
      <w:r w:rsidR="00CA026A" w:rsidRPr="00CA026A">
        <w:rPr>
          <w:rFonts w:ascii="Arial" w:hAnsi="Arial" w:cs="Arial"/>
        </w:rPr>
        <w:t xml:space="preserve"> U4</w:t>
      </w:r>
      <w:r w:rsidR="00CA026A">
        <w:rPr>
          <w:rFonts w:ascii="Arial" w:hAnsi="Arial" w:cs="Arial"/>
        </w:rPr>
        <w:t>.</w:t>
      </w:r>
    </w:p>
    <w:p w14:paraId="07798800" w14:textId="7B759783" w:rsidR="00F804F3" w:rsidRPr="00EC1C24" w:rsidRDefault="00F804F3" w:rsidP="00F8154E">
      <w:pPr>
        <w:spacing w:after="120" w:line="240" w:lineRule="auto"/>
        <w:rPr>
          <w:rFonts w:ascii="Arial" w:hAnsi="Arial" w:cs="Arial"/>
          <w:b/>
        </w:rPr>
      </w:pPr>
      <w:r w:rsidRPr="00EC1C24">
        <w:rPr>
          <w:rFonts w:ascii="Arial" w:hAnsi="Arial" w:cs="Arial"/>
          <w:highlight w:val="yellow"/>
        </w:rPr>
        <w:t>For more information, contact Director Joseph Turner (jaturner@unl.edu, 402-472-8856) or Manager Wen Qian (wqian2@unl.edu, 402-472-1668).</w:t>
      </w:r>
    </w:p>
    <w:p w14:paraId="3F99C816" w14:textId="6C613CFA" w:rsidR="005E48F9" w:rsidRPr="00933A4B" w:rsidRDefault="005E48F9" w:rsidP="00F8154E">
      <w:pPr>
        <w:pStyle w:val="Heading2"/>
        <w:spacing w:before="240" w:after="40" w:line="240" w:lineRule="auto"/>
      </w:pPr>
      <w:bookmarkStart w:id="53" w:name="_Toc182827082"/>
      <w:r w:rsidRPr="00933A4B">
        <w:t>Nanofabrication Cleanroom Facility</w:t>
      </w:r>
      <w:bookmarkEnd w:id="53"/>
      <w:r w:rsidR="003B5A04">
        <w:t xml:space="preserve"> </w:t>
      </w:r>
    </w:p>
    <w:p w14:paraId="59972D5C" w14:textId="2EA0D2E3"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Center for Materials and Nanoscience</w:t>
      </w:r>
    </w:p>
    <w:p w14:paraId="23675587" w14:textId="6E73552A" w:rsidR="00F804F3" w:rsidRPr="00EC1C24" w:rsidRDefault="00F804F3" w:rsidP="00F8154E">
      <w:pPr>
        <w:spacing w:after="120" w:line="240" w:lineRule="auto"/>
        <w:rPr>
          <w:rFonts w:ascii="Arial" w:hAnsi="Arial" w:cs="Arial"/>
        </w:rPr>
      </w:pPr>
      <w:r w:rsidRPr="00EC1C24">
        <w:rPr>
          <w:rFonts w:ascii="Arial" w:hAnsi="Arial" w:cs="Arial"/>
        </w:rPr>
        <w:t xml:space="preserve">The </w:t>
      </w:r>
      <w:r w:rsidRPr="00933A4B">
        <w:rPr>
          <w:rFonts w:ascii="Arial" w:hAnsi="Arial" w:cs="Arial"/>
        </w:rPr>
        <w:t>Nanofabrication Cleanroom Facility</w:t>
      </w:r>
      <w:r w:rsidRPr="00EC1C24">
        <w:rPr>
          <w:rFonts w:ascii="Arial" w:hAnsi="Arial" w:cs="Arial"/>
        </w:rPr>
        <w:t xml:space="preserve"> provides state-of-the-art instrumentation for designing, fabricating, characterizing, and testing complex nano/micro-scale structures and devices. These advanced toolsets are housed within the 4,000-sq.-ft. cleanroom at the </w:t>
      </w:r>
      <w:proofErr w:type="spellStart"/>
      <w:r w:rsidRPr="00EC1C24">
        <w:rPr>
          <w:rFonts w:ascii="Arial" w:hAnsi="Arial" w:cs="Arial"/>
        </w:rPr>
        <w:t>Voelte</w:t>
      </w:r>
      <w:proofErr w:type="spellEnd"/>
      <w:r w:rsidRPr="00EC1C24">
        <w:rPr>
          <w:rFonts w:ascii="Arial" w:hAnsi="Arial" w:cs="Arial"/>
        </w:rPr>
        <w:t>-Keegan Nanoscience Research Center. The facility is open to all UNL researchers as well as external (including private sector) researchers for carrying out research projects in physics, chemistry, nano/microelectronics, microelectromechanical and nanoelectromechanical systems, nano-bio, and other related and interdisciplinary areas. Staff support is also available for training, process co</w:t>
      </w:r>
      <w:r>
        <w:rPr>
          <w:rFonts w:ascii="Arial" w:hAnsi="Arial" w:cs="Arial"/>
        </w:rPr>
        <w:t>nsultation,</w:t>
      </w:r>
      <w:r w:rsidRPr="00EC1C24">
        <w:rPr>
          <w:rFonts w:ascii="Arial" w:hAnsi="Arial" w:cs="Arial"/>
        </w:rPr>
        <w:t xml:space="preserve"> collabora</w:t>
      </w:r>
      <w:r>
        <w:rPr>
          <w:rFonts w:ascii="Arial" w:hAnsi="Arial" w:cs="Arial"/>
        </w:rPr>
        <w:t>tion on new process development, and sample fabrication.</w:t>
      </w:r>
    </w:p>
    <w:p w14:paraId="4E48DE5B" w14:textId="5DE35FA0" w:rsidR="00F804F3" w:rsidRDefault="00F804F3" w:rsidP="00F8154E">
      <w:pPr>
        <w:spacing w:after="120" w:line="240" w:lineRule="auto"/>
        <w:rPr>
          <w:rFonts w:ascii="Arial" w:hAnsi="Arial" w:cs="Arial"/>
        </w:rPr>
      </w:pPr>
      <w:r w:rsidRPr="00EC1C24">
        <w:rPr>
          <w:rFonts w:ascii="Arial" w:hAnsi="Arial" w:cs="Arial"/>
        </w:rPr>
        <w:t xml:space="preserve">In addition to the certified class 10,000 (ISO-7) cleanroom, which spans over 4,000 sq. ft. and includes 2,500 sq. ft. for work space, the facility provides the following instrumentation: electron beam lithography (EBL), </w:t>
      </w:r>
      <w:r>
        <w:rPr>
          <w:rFonts w:ascii="Arial" w:hAnsi="Arial" w:cs="Arial"/>
        </w:rPr>
        <w:t xml:space="preserve">laser lithography system (Heidelberg DWL66), and </w:t>
      </w:r>
      <w:r w:rsidRPr="00EC1C24">
        <w:rPr>
          <w:rFonts w:ascii="Arial" w:hAnsi="Arial" w:cs="Arial"/>
        </w:rPr>
        <w:t>optic lithography (</w:t>
      </w:r>
      <w:proofErr w:type="spellStart"/>
      <w:r w:rsidRPr="00EC1C24">
        <w:rPr>
          <w:rFonts w:ascii="Arial" w:hAnsi="Arial" w:cs="Arial"/>
        </w:rPr>
        <w:t>SUSS</w:t>
      </w:r>
      <w:proofErr w:type="spellEnd"/>
      <w:r w:rsidRPr="00EC1C24">
        <w:rPr>
          <w:rFonts w:ascii="Arial" w:hAnsi="Arial" w:cs="Arial"/>
        </w:rPr>
        <w:t xml:space="preserve"> MJB-4 Mask Aligner); reactive ion etching (Trion </w:t>
      </w:r>
      <w:proofErr w:type="spellStart"/>
      <w:r w:rsidRPr="00EC1C24">
        <w:rPr>
          <w:rFonts w:ascii="Arial" w:hAnsi="Arial" w:cs="Arial"/>
        </w:rPr>
        <w:t>Minilock</w:t>
      </w:r>
      <w:proofErr w:type="spellEnd"/>
      <w:r w:rsidRPr="00EC1C24">
        <w:rPr>
          <w:rFonts w:ascii="Arial" w:hAnsi="Arial" w:cs="Arial"/>
        </w:rPr>
        <w:t xml:space="preserve">), deep RIE (Oxford </w:t>
      </w:r>
      <w:proofErr w:type="spellStart"/>
      <w:r w:rsidRPr="00EC1C24">
        <w:rPr>
          <w:rFonts w:ascii="Arial" w:hAnsi="Arial" w:cs="Arial"/>
        </w:rPr>
        <w:t>Plasmalab</w:t>
      </w:r>
      <w:proofErr w:type="spellEnd"/>
      <w:r w:rsidRPr="00EC1C24">
        <w:rPr>
          <w:rFonts w:ascii="Arial" w:hAnsi="Arial" w:cs="Arial"/>
        </w:rPr>
        <w:t xml:space="preserve"> 100), </w:t>
      </w:r>
      <w:r w:rsidR="008A62FC">
        <w:rPr>
          <w:rFonts w:ascii="Arial" w:hAnsi="Arial" w:cs="Arial"/>
        </w:rPr>
        <w:t xml:space="preserve">two </w:t>
      </w:r>
      <w:r w:rsidRPr="00EC1C24">
        <w:rPr>
          <w:rFonts w:ascii="Arial" w:hAnsi="Arial" w:cs="Arial"/>
        </w:rPr>
        <w:t>ionic milling/Sputtering (</w:t>
      </w:r>
      <w:proofErr w:type="spellStart"/>
      <w:r w:rsidRPr="00EC1C24">
        <w:rPr>
          <w:rFonts w:ascii="Arial" w:hAnsi="Arial" w:cs="Arial"/>
        </w:rPr>
        <w:t>Intlvac</w:t>
      </w:r>
      <w:proofErr w:type="spellEnd"/>
      <w:r w:rsidRPr="00EC1C24">
        <w:rPr>
          <w:rFonts w:ascii="Arial" w:hAnsi="Arial" w:cs="Arial"/>
        </w:rPr>
        <w:t xml:space="preserve"> </w:t>
      </w:r>
      <w:proofErr w:type="spellStart"/>
      <w:r w:rsidRPr="00EC1C24">
        <w:rPr>
          <w:rFonts w:ascii="Arial" w:hAnsi="Arial" w:cs="Arial"/>
        </w:rPr>
        <w:t>Nanoquest</w:t>
      </w:r>
      <w:proofErr w:type="spellEnd"/>
      <w:r w:rsidRPr="00EC1C24">
        <w:rPr>
          <w:rFonts w:ascii="Arial" w:hAnsi="Arial" w:cs="Arial"/>
        </w:rPr>
        <w:t xml:space="preserve">-I), </w:t>
      </w:r>
      <w:r>
        <w:rPr>
          <w:rFonts w:ascii="Arial" w:hAnsi="Arial" w:cs="Arial"/>
        </w:rPr>
        <w:t>and</w:t>
      </w:r>
      <w:r w:rsidRPr="00EC1C24">
        <w:rPr>
          <w:rFonts w:ascii="Arial" w:hAnsi="Arial" w:cs="Arial"/>
        </w:rPr>
        <w:t xml:space="preserve"> wet etching bench</w:t>
      </w:r>
      <w:r>
        <w:rPr>
          <w:rFonts w:ascii="Arial" w:hAnsi="Arial" w:cs="Arial"/>
        </w:rPr>
        <w:t>es</w:t>
      </w:r>
      <w:r w:rsidRPr="00EC1C24">
        <w:rPr>
          <w:rFonts w:ascii="Arial" w:hAnsi="Arial" w:cs="Arial"/>
        </w:rPr>
        <w:t>; a Stylus profilometer (Dektak XT), a reflective film thickness measurement system (</w:t>
      </w:r>
      <w:proofErr w:type="spellStart"/>
      <w:r w:rsidRPr="00EC1C24">
        <w:rPr>
          <w:rFonts w:ascii="Arial" w:hAnsi="Arial" w:cs="Arial"/>
        </w:rPr>
        <w:t>Filmetrics</w:t>
      </w:r>
      <w:proofErr w:type="spellEnd"/>
      <w:r w:rsidRPr="00EC1C24">
        <w:rPr>
          <w:rFonts w:ascii="Arial" w:hAnsi="Arial" w:cs="Arial"/>
        </w:rPr>
        <w:t xml:space="preserve"> F40), an optic microscope with camera (Nikon Eclipse L200N), and a four-probe resistivity measurement stand (Lucas 302); a focused ion beam (FEI Strata 201); e-beam evaporation (AJA ATC-ORION 8000); and a Spinner (Laurell WS-400-6NPP), hot plate (Super Nuova 120), oven (</w:t>
      </w:r>
      <w:proofErr w:type="spellStart"/>
      <w:r w:rsidRPr="00EC1C24">
        <w:rPr>
          <w:rFonts w:ascii="Arial" w:hAnsi="Arial" w:cs="Arial"/>
        </w:rPr>
        <w:t>Thermo</w:t>
      </w:r>
      <w:proofErr w:type="spellEnd"/>
      <w:r w:rsidRPr="00EC1C24">
        <w:rPr>
          <w:rFonts w:ascii="Arial" w:hAnsi="Arial" w:cs="Arial"/>
        </w:rPr>
        <w:t xml:space="preserve"> </w:t>
      </w:r>
      <w:r w:rsidRPr="00EC1C24">
        <w:rPr>
          <w:rFonts w:ascii="Arial" w:hAnsi="Arial" w:cs="Arial"/>
        </w:rPr>
        <w:lastRenderedPageBreak/>
        <w:t xml:space="preserve">Scientific 3492M), </w:t>
      </w:r>
      <w:r>
        <w:rPr>
          <w:rFonts w:ascii="Arial" w:hAnsi="Arial" w:cs="Arial"/>
        </w:rPr>
        <w:t>Wire bonder</w:t>
      </w:r>
      <w:r w:rsidR="008A62FC">
        <w:rPr>
          <w:rFonts w:ascii="Arial" w:hAnsi="Arial" w:cs="Arial"/>
        </w:rPr>
        <w:t xml:space="preserve"> (</w:t>
      </w:r>
      <w:proofErr w:type="spellStart"/>
      <w:r w:rsidR="008A62FC">
        <w:rPr>
          <w:rFonts w:ascii="Arial" w:hAnsi="Arial" w:cs="Arial"/>
        </w:rPr>
        <w:t>K&amp;S</w:t>
      </w:r>
      <w:proofErr w:type="spellEnd"/>
      <w:r w:rsidR="008A62FC">
        <w:rPr>
          <w:rFonts w:ascii="Arial" w:hAnsi="Arial" w:cs="Arial"/>
        </w:rPr>
        <w:t xml:space="preserve"> iBond5000)</w:t>
      </w:r>
      <w:r>
        <w:rPr>
          <w:rFonts w:ascii="Arial" w:hAnsi="Arial" w:cs="Arial"/>
        </w:rPr>
        <w:t xml:space="preserve">, </w:t>
      </w:r>
      <w:r w:rsidRPr="00EC1C24">
        <w:rPr>
          <w:rFonts w:ascii="Arial" w:hAnsi="Arial" w:cs="Arial"/>
        </w:rPr>
        <w:t xml:space="preserve">and </w:t>
      </w:r>
      <w:proofErr w:type="spellStart"/>
      <w:r w:rsidRPr="00EC1C24">
        <w:rPr>
          <w:rFonts w:ascii="Arial" w:hAnsi="Arial" w:cs="Arial"/>
        </w:rPr>
        <w:t>UltraSonic</w:t>
      </w:r>
      <w:proofErr w:type="spellEnd"/>
      <w:r w:rsidRPr="00EC1C24">
        <w:rPr>
          <w:rFonts w:ascii="Arial" w:hAnsi="Arial" w:cs="Arial"/>
        </w:rPr>
        <w:t xml:space="preserve"> cleaner (Brason 2510)</w:t>
      </w:r>
      <w:r>
        <w:rPr>
          <w:rFonts w:ascii="Arial" w:hAnsi="Arial" w:cs="Arial"/>
        </w:rPr>
        <w:t xml:space="preserve"> for waf</w:t>
      </w:r>
      <w:r w:rsidRPr="00EC1C24">
        <w:rPr>
          <w:rFonts w:ascii="Arial" w:hAnsi="Arial" w:cs="Arial"/>
        </w:rPr>
        <w:t xml:space="preserve">er processing. </w:t>
      </w:r>
    </w:p>
    <w:p w14:paraId="5C51D449" w14:textId="374E0F42" w:rsidR="00F804F3" w:rsidRDefault="00F804F3" w:rsidP="00F8154E">
      <w:pPr>
        <w:spacing w:after="120" w:line="240" w:lineRule="auto"/>
        <w:rPr>
          <w:rFonts w:ascii="Arial" w:hAnsi="Arial" w:cs="Arial"/>
        </w:rPr>
      </w:pPr>
      <w:r w:rsidRPr="00EC1C24">
        <w:rPr>
          <w:rFonts w:ascii="Arial" w:hAnsi="Arial" w:cs="Arial"/>
          <w:highlight w:val="yellow"/>
        </w:rPr>
        <w:t>For more information, contact Jiong Hua (jhua2@unl.edu, 402-472-3773).</w:t>
      </w:r>
    </w:p>
    <w:p w14:paraId="78C89DE4" w14:textId="34997B87" w:rsidR="004C3923" w:rsidRPr="00933A4B" w:rsidRDefault="004C3923" w:rsidP="00F8154E">
      <w:pPr>
        <w:pStyle w:val="Heading2"/>
        <w:spacing w:before="240" w:after="40" w:line="240" w:lineRule="auto"/>
      </w:pPr>
      <w:bookmarkStart w:id="54" w:name="_Toc182827083"/>
      <w:r w:rsidRPr="00933A4B">
        <w:t>Nanomaterials and Thin Films</w:t>
      </w:r>
      <w:r>
        <w:t xml:space="preserve"> Facility</w:t>
      </w:r>
      <w:bookmarkEnd w:id="54"/>
    </w:p>
    <w:p w14:paraId="609AEA2F" w14:textId="6AC72215"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5725C1">
        <w:rPr>
          <w:rFonts w:ascii="Arial" w:hAnsi="Arial" w:cs="Arial"/>
          <w:i/>
          <w:iCs/>
        </w:rPr>
        <w:t>Nebraska Center for Materials and Nanoscience</w:t>
      </w:r>
    </w:p>
    <w:p w14:paraId="435E2738" w14:textId="1B30CC8E" w:rsidR="004C3923" w:rsidRPr="00EC1C24" w:rsidRDefault="004C3923" w:rsidP="00F8154E">
      <w:pPr>
        <w:spacing w:before="40" w:after="120" w:line="240" w:lineRule="auto"/>
        <w:rPr>
          <w:rFonts w:ascii="Arial" w:hAnsi="Arial" w:cs="Arial"/>
        </w:rPr>
      </w:pPr>
      <w:r>
        <w:rPr>
          <w:rFonts w:ascii="Arial" w:hAnsi="Arial" w:cs="Arial"/>
        </w:rPr>
        <w:t>T</w:t>
      </w:r>
      <w:r w:rsidRPr="00EC1C24">
        <w:rPr>
          <w:rFonts w:ascii="Arial" w:hAnsi="Arial" w:cs="Arial"/>
        </w:rPr>
        <w:t xml:space="preserve">he </w:t>
      </w:r>
      <w:r w:rsidRPr="00933A4B">
        <w:rPr>
          <w:rFonts w:ascii="Arial" w:hAnsi="Arial" w:cs="Arial"/>
        </w:rPr>
        <w:t>Nanomaterials and Thin Films</w:t>
      </w:r>
      <w:r w:rsidRPr="00992547">
        <w:rPr>
          <w:rFonts w:ascii="Arial" w:hAnsi="Arial" w:cs="Arial"/>
        </w:rPr>
        <w:t xml:space="preserve"> </w:t>
      </w:r>
      <w:r>
        <w:rPr>
          <w:rFonts w:ascii="Arial" w:hAnsi="Arial" w:cs="Arial"/>
        </w:rPr>
        <w:t xml:space="preserve">Facility </w:t>
      </w:r>
      <w:r w:rsidRPr="00EC1C24">
        <w:rPr>
          <w:rFonts w:ascii="Arial" w:hAnsi="Arial" w:cs="Arial"/>
        </w:rPr>
        <w:t xml:space="preserve">provides state-of-the-art instruments for fabricating material samples and devices. The primary focus of the facility is on </w:t>
      </w:r>
      <w:proofErr w:type="spellStart"/>
      <w:r w:rsidRPr="00EC1C24">
        <w:rPr>
          <w:rFonts w:ascii="Arial" w:hAnsi="Arial" w:cs="Arial"/>
        </w:rPr>
        <w:t>nanostructuring</w:t>
      </w:r>
      <w:proofErr w:type="spellEnd"/>
      <w:r w:rsidRPr="00EC1C24">
        <w:rPr>
          <w:rFonts w:ascii="Arial" w:hAnsi="Arial" w:cs="Arial"/>
        </w:rPr>
        <w:t xml:space="preserve"> by using thin film deposition and multi-layering. The facility has </w:t>
      </w:r>
      <w:r w:rsidR="005C2DE3">
        <w:rPr>
          <w:rFonts w:ascii="Arial" w:hAnsi="Arial" w:cs="Arial"/>
        </w:rPr>
        <w:t>four</w:t>
      </w:r>
      <w:r w:rsidRPr="00EC1C24">
        <w:rPr>
          <w:rFonts w:ascii="Arial" w:hAnsi="Arial" w:cs="Arial"/>
        </w:rPr>
        <w:t xml:space="preserve"> thin</w:t>
      </w:r>
      <w:r>
        <w:rPr>
          <w:rFonts w:ascii="Arial" w:hAnsi="Arial" w:cs="Arial"/>
        </w:rPr>
        <w:t xml:space="preserve"> film deposition systems that</w:t>
      </w:r>
      <w:r w:rsidRPr="00EC1C24">
        <w:rPr>
          <w:rFonts w:ascii="Arial" w:hAnsi="Arial" w:cs="Arial"/>
        </w:rPr>
        <w:t xml:space="preserve"> can deposit sub-nanometer-thick films in which two or more materials can be layered together in different orders to form a multilayer structure. The facility also provides systems to alloy materials together to study the bulk material properties.</w:t>
      </w:r>
    </w:p>
    <w:p w14:paraId="0E135EB2" w14:textId="77777777" w:rsidR="004C3923" w:rsidRDefault="004C3923" w:rsidP="00F8154E">
      <w:pPr>
        <w:spacing w:after="120" w:line="240" w:lineRule="auto"/>
        <w:rPr>
          <w:rFonts w:ascii="Arial" w:hAnsi="Arial" w:cs="Arial"/>
        </w:rPr>
      </w:pPr>
      <w:r w:rsidRPr="00EC1C24">
        <w:rPr>
          <w:rFonts w:ascii="Arial" w:hAnsi="Arial" w:cs="Arial"/>
        </w:rPr>
        <w:t>A</w:t>
      </w:r>
      <w:r>
        <w:rPr>
          <w:rFonts w:ascii="Arial" w:hAnsi="Arial" w:cs="Arial"/>
        </w:rPr>
        <w:t>vailable equipment includes: four</w:t>
      </w:r>
      <w:r w:rsidRPr="00EC1C24">
        <w:rPr>
          <w:rFonts w:ascii="Arial" w:hAnsi="Arial" w:cs="Arial"/>
        </w:rPr>
        <w:t xml:space="preserve"> thin film systems for thin film deposition (</w:t>
      </w:r>
      <w:r>
        <w:rPr>
          <w:rFonts w:ascii="Arial" w:hAnsi="Arial" w:cs="Arial"/>
        </w:rPr>
        <w:t>two</w:t>
      </w:r>
      <w:r w:rsidRPr="00EC1C24">
        <w:rPr>
          <w:rFonts w:ascii="Arial" w:hAnsi="Arial" w:cs="Arial"/>
        </w:rPr>
        <w:t xml:space="preserve"> AJA International, Inc. sputtering system</w:t>
      </w:r>
      <w:r>
        <w:rPr>
          <w:rFonts w:ascii="Arial" w:hAnsi="Arial" w:cs="Arial"/>
        </w:rPr>
        <w:t>s</w:t>
      </w:r>
      <w:r w:rsidRPr="00EC1C24">
        <w:rPr>
          <w:rFonts w:ascii="Arial" w:hAnsi="Arial" w:cs="Arial"/>
        </w:rPr>
        <w:t xml:space="preserve"> [ATC-2000F</w:t>
      </w:r>
      <w:r>
        <w:rPr>
          <w:rFonts w:ascii="Arial" w:hAnsi="Arial" w:cs="Arial"/>
        </w:rPr>
        <w:t xml:space="preserve"> and Orion</w:t>
      </w:r>
      <w:r w:rsidRPr="00EC1C24">
        <w:rPr>
          <w:rFonts w:ascii="Arial" w:hAnsi="Arial" w:cs="Arial"/>
        </w:rPr>
        <w:t>]</w:t>
      </w:r>
      <w:r>
        <w:rPr>
          <w:rFonts w:ascii="Arial" w:hAnsi="Arial" w:cs="Arial"/>
        </w:rPr>
        <w:t xml:space="preserve">), </w:t>
      </w:r>
      <w:r w:rsidRPr="00EC1C24">
        <w:rPr>
          <w:rFonts w:ascii="Arial" w:hAnsi="Arial" w:cs="Arial"/>
        </w:rPr>
        <w:t>PVD Products laser deposition system [PLD-MBE 2500]</w:t>
      </w:r>
      <w:r>
        <w:rPr>
          <w:rFonts w:ascii="Arial" w:hAnsi="Arial" w:cs="Arial"/>
        </w:rPr>
        <w:t>, and</w:t>
      </w:r>
      <w:r w:rsidRPr="00EC1C24">
        <w:rPr>
          <w:rFonts w:ascii="Arial" w:hAnsi="Arial" w:cs="Arial"/>
        </w:rPr>
        <w:t xml:space="preserve"> HEX</w:t>
      </w:r>
      <w:r>
        <w:rPr>
          <w:rFonts w:ascii="Arial" w:hAnsi="Arial" w:cs="Arial"/>
        </w:rPr>
        <w:t xml:space="preserve"> deposition</w:t>
      </w:r>
      <w:r w:rsidRPr="00EC1C24">
        <w:rPr>
          <w:rFonts w:ascii="Arial" w:hAnsi="Arial" w:cs="Arial"/>
        </w:rPr>
        <w:t xml:space="preserve"> from Mantis Deposition Inc.); gold and platinum target for use in facility deposition systems;</w:t>
      </w:r>
      <w:r>
        <w:rPr>
          <w:rFonts w:ascii="Arial" w:hAnsi="Arial" w:cs="Arial"/>
        </w:rPr>
        <w:t xml:space="preserve"> two</w:t>
      </w:r>
      <w:r w:rsidRPr="00EC1C24">
        <w:rPr>
          <w:rFonts w:ascii="Arial" w:hAnsi="Arial" w:cs="Arial"/>
        </w:rPr>
        <w:t xml:space="preserve"> tube furnaces for heat treatment, including a Lindberg 55322 oven (Split-Hing</w:t>
      </w:r>
      <w:r>
        <w:rPr>
          <w:rFonts w:ascii="Arial" w:hAnsi="Arial" w:cs="Arial"/>
        </w:rPr>
        <w:t xml:space="preserve">e Single Zone Furnace, </w:t>
      </w:r>
      <w:proofErr w:type="spellStart"/>
      <w:r>
        <w:rPr>
          <w:rFonts w:ascii="Arial" w:hAnsi="Arial" w:cs="Arial"/>
        </w:rPr>
        <w:t>Tmax</w:t>
      </w:r>
      <w:proofErr w:type="spellEnd"/>
      <w:r>
        <w:rPr>
          <w:rFonts w:ascii="Arial" w:hAnsi="Arial" w:cs="Arial"/>
        </w:rPr>
        <w:t xml:space="preserve"> = 11</w:t>
      </w:r>
      <w:r w:rsidRPr="00EC1C24">
        <w:rPr>
          <w:rFonts w:ascii="Arial" w:hAnsi="Arial" w:cs="Arial"/>
        </w:rPr>
        <w:t>00 °C, working tube diameter = 2.5 inches)</w:t>
      </w:r>
      <w:r>
        <w:rPr>
          <w:rFonts w:ascii="Arial" w:hAnsi="Arial" w:cs="Arial"/>
        </w:rPr>
        <w:t xml:space="preserve"> and a MTI furnace (</w:t>
      </w:r>
      <w:proofErr w:type="spellStart"/>
      <w:r>
        <w:rPr>
          <w:rFonts w:ascii="Arial" w:hAnsi="Arial" w:cs="Arial"/>
        </w:rPr>
        <w:t>Tmax</w:t>
      </w:r>
      <w:proofErr w:type="spellEnd"/>
      <w:r>
        <w:rPr>
          <w:rFonts w:ascii="Arial" w:hAnsi="Arial" w:cs="Arial"/>
        </w:rPr>
        <w:t xml:space="preserve"> = 1700 </w:t>
      </w:r>
      <w:r w:rsidRPr="00EC1C24">
        <w:rPr>
          <w:rFonts w:ascii="Arial" w:hAnsi="Arial" w:cs="Arial"/>
        </w:rPr>
        <w:t>°C</w:t>
      </w:r>
      <w:r>
        <w:rPr>
          <w:rFonts w:ascii="Arial" w:hAnsi="Arial" w:cs="Arial"/>
        </w:rPr>
        <w:t>, working tube diameter = 2 inches)</w:t>
      </w:r>
      <w:r w:rsidRPr="00EC1C24">
        <w:rPr>
          <w:rFonts w:ascii="Arial" w:hAnsi="Arial" w:cs="Arial"/>
        </w:rPr>
        <w:t xml:space="preserve">; systems for bulk sample preparation (Materials Research Furnaces, Inc. Arc Melt Furnace ABJ-338, Edmund Bühler GmbH Melt Spinner SC, and Fritsch </w:t>
      </w:r>
      <w:proofErr w:type="spellStart"/>
      <w:r w:rsidRPr="00EC1C24">
        <w:rPr>
          <w:rFonts w:ascii="Arial" w:hAnsi="Arial" w:cs="Arial"/>
        </w:rPr>
        <w:t>Pulverisette</w:t>
      </w:r>
      <w:proofErr w:type="spellEnd"/>
      <w:r w:rsidRPr="00EC1C24">
        <w:rPr>
          <w:rFonts w:ascii="Arial" w:hAnsi="Arial" w:cs="Arial"/>
        </w:rPr>
        <w:t xml:space="preserve"> 7 ball mill system); a Micromeritics ASAP 2460 Surface Area and </w:t>
      </w:r>
      <w:proofErr w:type="spellStart"/>
      <w:r w:rsidRPr="00EC1C24">
        <w:rPr>
          <w:rFonts w:ascii="Arial" w:hAnsi="Arial" w:cs="Arial"/>
        </w:rPr>
        <w:t>Porosimetry</w:t>
      </w:r>
      <w:proofErr w:type="spellEnd"/>
      <w:r w:rsidRPr="00EC1C24">
        <w:rPr>
          <w:rFonts w:ascii="Arial" w:hAnsi="Arial" w:cs="Arial"/>
        </w:rPr>
        <w:t xml:space="preserve"> Analyzer</w:t>
      </w:r>
      <w:r>
        <w:rPr>
          <w:rFonts w:ascii="Arial" w:hAnsi="Arial" w:cs="Arial"/>
        </w:rPr>
        <w:t>; and a</w:t>
      </w:r>
      <w:r w:rsidRPr="00340AE0">
        <w:rPr>
          <w:rFonts w:ascii="Arial" w:hAnsi="Arial" w:cs="Arial"/>
        </w:rPr>
        <w:t xml:space="preserve"> </w:t>
      </w:r>
      <w:proofErr w:type="spellStart"/>
      <w:r w:rsidRPr="00340AE0">
        <w:rPr>
          <w:rFonts w:ascii="Arial" w:hAnsi="Arial" w:cs="Arial"/>
        </w:rPr>
        <w:t>J.A</w:t>
      </w:r>
      <w:proofErr w:type="spellEnd"/>
      <w:r w:rsidRPr="00340AE0">
        <w:rPr>
          <w:rFonts w:ascii="Arial" w:hAnsi="Arial" w:cs="Arial"/>
        </w:rPr>
        <w:t xml:space="preserve"> </w:t>
      </w:r>
      <w:proofErr w:type="spellStart"/>
      <w:r w:rsidRPr="00340AE0">
        <w:rPr>
          <w:rFonts w:ascii="Arial" w:hAnsi="Arial" w:cs="Arial"/>
        </w:rPr>
        <w:t>Woollam</w:t>
      </w:r>
      <w:proofErr w:type="spellEnd"/>
      <w:r w:rsidRPr="00340AE0">
        <w:rPr>
          <w:rFonts w:ascii="Arial" w:hAnsi="Arial" w:cs="Arial"/>
        </w:rPr>
        <w:t xml:space="preserve"> Alpha–SE Ellipsometer for measuring thin film thickness and film properties.</w:t>
      </w:r>
    </w:p>
    <w:p w14:paraId="182493DB" w14:textId="77777777" w:rsidR="004C3923" w:rsidRDefault="004C3923" w:rsidP="00F8154E">
      <w:pPr>
        <w:spacing w:after="120" w:line="240" w:lineRule="auto"/>
        <w:rPr>
          <w:rFonts w:ascii="Arial" w:hAnsi="Arial" w:cs="Arial"/>
        </w:rPr>
      </w:pPr>
      <w:r w:rsidRPr="00EC1C24">
        <w:rPr>
          <w:rFonts w:ascii="Arial" w:eastAsia="Times New Roman" w:hAnsi="Arial" w:cs="Arial"/>
          <w:color w:val="000000"/>
          <w:highlight w:val="yellow"/>
        </w:rPr>
        <w:t>For more information, contact Steve</w:t>
      </w:r>
      <w:r w:rsidRPr="00EC1C24">
        <w:rPr>
          <w:rFonts w:ascii="Arial" w:hAnsi="Arial" w:cs="Arial"/>
          <w:highlight w:val="yellow"/>
        </w:rPr>
        <w:t xml:space="preserve"> Michalski (smichalski@unl.edu, 402-472-7096).</w:t>
      </w:r>
    </w:p>
    <w:p w14:paraId="006C8CDB" w14:textId="23CB41BD" w:rsidR="00B70C88" w:rsidRDefault="00B70C88" w:rsidP="00F8154E">
      <w:pPr>
        <w:pStyle w:val="Heading2"/>
        <w:spacing w:before="240" w:after="40" w:line="240" w:lineRule="auto"/>
      </w:pPr>
      <w:bookmarkStart w:id="55" w:name="_Toc182827084"/>
      <w:r>
        <w:t>Nebraska Center for Mass Spectrometry</w:t>
      </w:r>
      <w:bookmarkEnd w:id="55"/>
      <w:r>
        <w:t xml:space="preserve"> </w:t>
      </w:r>
    </w:p>
    <w:p w14:paraId="416A1C0A" w14:textId="747374BD" w:rsidR="00B75292" w:rsidRPr="00FC4BA0" w:rsidRDefault="00A859BC" w:rsidP="00F8154E">
      <w:pPr>
        <w:spacing w:after="40" w:line="240" w:lineRule="auto"/>
        <w:rPr>
          <w:rFonts w:ascii="Arial" w:hAnsi="Arial" w:cs="Arial"/>
          <w:i/>
          <w:iCs/>
          <w:color w:val="000000" w:themeColor="text1"/>
        </w:rPr>
      </w:pPr>
      <w:r>
        <w:rPr>
          <w:rFonts w:ascii="Arial" w:hAnsi="Arial" w:cs="Arial"/>
          <w:i/>
          <w:iCs/>
        </w:rPr>
        <w:t xml:space="preserve">Parent Facility/Center: </w:t>
      </w:r>
      <w:r w:rsidR="00B75292" w:rsidRPr="00FC4BA0">
        <w:rPr>
          <w:rFonts w:ascii="Arial" w:hAnsi="Arial" w:cs="Arial"/>
          <w:i/>
          <w:iCs/>
          <w:color w:val="000000" w:themeColor="text1"/>
        </w:rPr>
        <w:t>Molecular Analysis and Characterization Facility</w:t>
      </w:r>
    </w:p>
    <w:p w14:paraId="6CC46E44" w14:textId="7F24CA19" w:rsidR="00B70C88" w:rsidRPr="00FC4BA0" w:rsidRDefault="00B70C88" w:rsidP="00F8154E">
      <w:pPr>
        <w:spacing w:after="120" w:line="240" w:lineRule="auto"/>
        <w:rPr>
          <w:rFonts w:ascii="Arial" w:hAnsi="Arial" w:cs="Arial"/>
          <w:color w:val="000000" w:themeColor="text1"/>
        </w:rPr>
      </w:pPr>
      <w:r w:rsidRPr="00FC4BA0">
        <w:rPr>
          <w:rFonts w:ascii="Arial" w:hAnsi="Arial" w:cs="Arial"/>
          <w:color w:val="000000" w:themeColor="text1"/>
        </w:rPr>
        <w:t>Housed within the Department of Chemistry, the Nebraska Center for Mass Spectrometry (</w:t>
      </w:r>
      <w:proofErr w:type="spellStart"/>
      <w:r w:rsidRPr="00FC4BA0">
        <w:rPr>
          <w:rFonts w:ascii="Arial" w:hAnsi="Arial" w:cs="Arial"/>
          <w:color w:val="000000" w:themeColor="text1"/>
        </w:rPr>
        <w:t>NCMS</w:t>
      </w:r>
      <w:proofErr w:type="spellEnd"/>
      <w:r w:rsidRPr="00FC4BA0">
        <w:rPr>
          <w:rFonts w:ascii="Arial" w:hAnsi="Arial" w:cs="Arial"/>
          <w:color w:val="000000" w:themeColor="text1"/>
        </w:rPr>
        <w:t xml:space="preserve">) maintains cutting-edge analytical capabilities in support of researchers within the University of Nebraska as well as external users in academia, government, and industry. The facility hosts a unique suite of high-end mass spectrometry instrumentation, a wide array of data handling resources, and a highly adept staff that enable </w:t>
      </w:r>
      <w:r>
        <w:rPr>
          <w:rFonts w:ascii="Arial" w:hAnsi="Arial" w:cs="Arial"/>
          <w:color w:val="000000" w:themeColor="text1"/>
        </w:rPr>
        <w:t>the facility</w:t>
      </w:r>
      <w:r w:rsidRPr="00FC4BA0">
        <w:rPr>
          <w:rFonts w:ascii="Arial" w:hAnsi="Arial" w:cs="Arial"/>
          <w:color w:val="000000" w:themeColor="text1"/>
        </w:rPr>
        <w:t xml:space="preserve"> to engage with the full range of molecular analyses accessible by mass spectrometry. These include ultra-high resolution / ultra-high mass accuracy molecular weight determination for analytes ranging from small molecules to intact proteins; “bottom-up” and “top-down” proteomics; untargeted discovery metabolomics; discrimination of isomers and conformers by ion mobility; and spatial resolution of analytes in tissues, films, and other materials by mass spectrometry imaging. </w:t>
      </w:r>
    </w:p>
    <w:p w14:paraId="6FC24B36" w14:textId="272624BE" w:rsidR="00B70C88" w:rsidRPr="00FC4BA0" w:rsidRDefault="00B70C88" w:rsidP="00F8154E">
      <w:pPr>
        <w:spacing w:after="120" w:line="240" w:lineRule="auto"/>
        <w:rPr>
          <w:rFonts w:ascii="Arial" w:hAnsi="Arial" w:cs="Arial"/>
          <w:color w:val="000000" w:themeColor="text1"/>
        </w:rPr>
      </w:pPr>
      <w:r w:rsidRPr="00FC4BA0">
        <w:rPr>
          <w:rFonts w:ascii="Arial" w:hAnsi="Arial" w:cs="Arial"/>
          <w:color w:val="000000" w:themeColor="text1"/>
        </w:rPr>
        <w:t xml:space="preserve">Major instruments within the </w:t>
      </w:r>
      <w:proofErr w:type="spellStart"/>
      <w:r w:rsidRPr="00FC4BA0">
        <w:rPr>
          <w:rFonts w:ascii="Arial" w:hAnsi="Arial" w:cs="Arial"/>
          <w:color w:val="000000" w:themeColor="text1"/>
        </w:rPr>
        <w:t>NCMS</w:t>
      </w:r>
      <w:proofErr w:type="spellEnd"/>
      <w:r w:rsidRPr="00FC4BA0">
        <w:rPr>
          <w:rFonts w:ascii="Arial" w:hAnsi="Arial" w:cs="Arial"/>
          <w:color w:val="000000" w:themeColor="text1"/>
        </w:rPr>
        <w:t xml:space="preserve"> include:</w:t>
      </w:r>
      <w:r>
        <w:rPr>
          <w:rFonts w:ascii="Arial" w:hAnsi="Arial" w:cs="Arial"/>
          <w:color w:val="000000" w:themeColor="text1"/>
        </w:rPr>
        <w:t xml:space="preserve"> </w:t>
      </w:r>
      <w:bookmarkStart w:id="56" w:name="_Hlk72144093"/>
      <w:r w:rsidRPr="00FC4BA0">
        <w:rPr>
          <w:rFonts w:ascii="Arial" w:hAnsi="Arial" w:cs="Arial"/>
          <w:i/>
          <w:color w:val="000000" w:themeColor="text1"/>
        </w:rPr>
        <w:t xml:space="preserve">a </w:t>
      </w:r>
      <w:r w:rsidRPr="00FC4BA0">
        <w:rPr>
          <w:rFonts w:ascii="Arial" w:hAnsi="Arial" w:cs="Arial"/>
          <w:bCs/>
          <w:i/>
          <w:iCs/>
          <w:color w:val="000000" w:themeColor="text1"/>
        </w:rPr>
        <w:t xml:space="preserve">Bruker </w:t>
      </w:r>
      <w:proofErr w:type="spellStart"/>
      <w:r w:rsidRPr="00FC4BA0">
        <w:rPr>
          <w:rFonts w:ascii="Arial" w:hAnsi="Arial" w:cs="Arial"/>
          <w:bCs/>
          <w:i/>
          <w:iCs/>
          <w:color w:val="000000" w:themeColor="text1"/>
        </w:rPr>
        <w:t>Solarix</w:t>
      </w:r>
      <w:proofErr w:type="spellEnd"/>
      <w:r w:rsidRPr="00FC4BA0">
        <w:rPr>
          <w:rFonts w:ascii="Arial" w:hAnsi="Arial" w:cs="Arial"/>
          <w:bCs/>
          <w:i/>
          <w:iCs/>
          <w:color w:val="000000" w:themeColor="text1"/>
        </w:rPr>
        <w:t xml:space="preserve"> XR 15 T Q-FTICR-MS:</w:t>
      </w:r>
      <w:r w:rsidRPr="00FC4BA0">
        <w:rPr>
          <w:rFonts w:ascii="Arial" w:hAnsi="Arial" w:cs="Arial"/>
          <w:color w:val="000000" w:themeColor="text1"/>
        </w:rPr>
        <w:t xml:space="preserve"> A quadrupole / Fourier transform ion cyclotron resonance mass spectrometer equipped with a 15 T superconducting magnet, multiple ionization methods (conventional </w:t>
      </w:r>
      <w:r w:rsidR="00DD5DDA">
        <w:rPr>
          <w:rFonts w:ascii="Arial" w:hAnsi="Arial" w:cs="Arial"/>
          <w:color w:val="000000" w:themeColor="text1"/>
        </w:rPr>
        <w:t>electrospray ionization [</w:t>
      </w:r>
      <w:r w:rsidRPr="00FC4BA0">
        <w:rPr>
          <w:rFonts w:ascii="Arial" w:hAnsi="Arial" w:cs="Arial"/>
          <w:color w:val="000000" w:themeColor="text1"/>
        </w:rPr>
        <w:t>ESI</w:t>
      </w:r>
      <w:r w:rsidR="00DD5DDA">
        <w:rPr>
          <w:rFonts w:ascii="Arial" w:hAnsi="Arial" w:cs="Arial"/>
          <w:color w:val="000000" w:themeColor="text1"/>
        </w:rPr>
        <w:t>]</w:t>
      </w:r>
      <w:r w:rsidRPr="00FC4BA0">
        <w:rPr>
          <w:rFonts w:ascii="Arial" w:hAnsi="Arial" w:cs="Arial"/>
          <w:color w:val="000000" w:themeColor="text1"/>
        </w:rPr>
        <w:t xml:space="preserve">; pump-driven and static-mode nanoflow ESI; </w:t>
      </w:r>
      <w:r w:rsidR="00DD5DDA">
        <w:rPr>
          <w:rFonts w:ascii="Arial" w:hAnsi="Arial" w:cs="Arial"/>
          <w:color w:val="000000" w:themeColor="text1"/>
        </w:rPr>
        <w:t>matrix-assisted laser desorption/ionization [</w:t>
      </w:r>
      <w:r w:rsidRPr="00FC4BA0">
        <w:rPr>
          <w:rFonts w:ascii="Arial" w:hAnsi="Arial" w:cs="Arial"/>
          <w:color w:val="000000" w:themeColor="text1"/>
        </w:rPr>
        <w:t>MALDI</w:t>
      </w:r>
      <w:r w:rsidR="00DD5DDA">
        <w:rPr>
          <w:rFonts w:ascii="Arial" w:hAnsi="Arial" w:cs="Arial"/>
          <w:color w:val="000000" w:themeColor="text1"/>
        </w:rPr>
        <w:t>]</w:t>
      </w:r>
      <w:r w:rsidRPr="00FC4BA0">
        <w:rPr>
          <w:rFonts w:ascii="Arial" w:hAnsi="Arial" w:cs="Arial"/>
          <w:color w:val="000000" w:themeColor="text1"/>
        </w:rPr>
        <w:t xml:space="preserve">), and multiple tandem mass spectrometry methods (beam-type and trapping-type </w:t>
      </w:r>
      <w:r w:rsidR="00DD5DDA">
        <w:rPr>
          <w:rFonts w:ascii="Arial" w:hAnsi="Arial" w:cs="Arial"/>
          <w:color w:val="000000" w:themeColor="text1"/>
        </w:rPr>
        <w:t>collision-induced dissociation [</w:t>
      </w:r>
      <w:r w:rsidRPr="00FC4BA0">
        <w:rPr>
          <w:rFonts w:ascii="Arial" w:hAnsi="Arial" w:cs="Arial"/>
          <w:color w:val="000000" w:themeColor="text1"/>
        </w:rPr>
        <w:t>CID</w:t>
      </w:r>
      <w:r w:rsidR="00DD5DDA">
        <w:rPr>
          <w:rFonts w:ascii="Arial" w:hAnsi="Arial" w:cs="Arial"/>
          <w:color w:val="000000" w:themeColor="text1"/>
        </w:rPr>
        <w:t>]</w:t>
      </w:r>
      <w:r w:rsidRPr="00FC4BA0">
        <w:rPr>
          <w:rFonts w:ascii="Arial" w:hAnsi="Arial" w:cs="Arial"/>
          <w:color w:val="000000" w:themeColor="text1"/>
        </w:rPr>
        <w:t xml:space="preserve">; </w:t>
      </w:r>
      <w:r w:rsidR="00DD5DDA">
        <w:rPr>
          <w:rFonts w:ascii="Arial" w:hAnsi="Arial" w:cs="Arial"/>
          <w:color w:val="000000" w:themeColor="text1"/>
        </w:rPr>
        <w:t>electron transfer dis</w:t>
      </w:r>
      <w:r w:rsidR="00C17DFF">
        <w:rPr>
          <w:rFonts w:ascii="Arial" w:hAnsi="Arial" w:cs="Arial"/>
          <w:color w:val="000000" w:themeColor="text1"/>
        </w:rPr>
        <w:t>sociation [</w:t>
      </w:r>
      <w:r w:rsidRPr="00FC4BA0">
        <w:rPr>
          <w:rFonts w:ascii="Arial" w:hAnsi="Arial" w:cs="Arial"/>
          <w:color w:val="000000" w:themeColor="text1"/>
        </w:rPr>
        <w:t>ETD</w:t>
      </w:r>
      <w:r w:rsidR="00C17DFF">
        <w:rPr>
          <w:rFonts w:ascii="Arial" w:hAnsi="Arial" w:cs="Arial"/>
          <w:color w:val="000000" w:themeColor="text1"/>
        </w:rPr>
        <w:t>]</w:t>
      </w:r>
      <w:r w:rsidRPr="00FC4BA0">
        <w:rPr>
          <w:rFonts w:ascii="Arial" w:hAnsi="Arial" w:cs="Arial"/>
          <w:color w:val="000000" w:themeColor="text1"/>
        </w:rPr>
        <w:t xml:space="preserve"> and</w:t>
      </w:r>
      <w:r w:rsidR="00C17DFF">
        <w:rPr>
          <w:rFonts w:ascii="Arial" w:hAnsi="Arial" w:cs="Arial"/>
          <w:color w:val="000000" w:themeColor="text1"/>
        </w:rPr>
        <w:t xml:space="preserve"> negative electron transfer dissociation</w:t>
      </w:r>
      <w:r w:rsidRPr="00FC4BA0">
        <w:rPr>
          <w:rFonts w:ascii="Arial" w:hAnsi="Arial" w:cs="Arial"/>
          <w:color w:val="000000" w:themeColor="text1"/>
        </w:rPr>
        <w:t xml:space="preserve"> </w:t>
      </w:r>
      <w:r w:rsidR="00C17DFF">
        <w:rPr>
          <w:rFonts w:ascii="Arial" w:hAnsi="Arial" w:cs="Arial"/>
          <w:color w:val="000000" w:themeColor="text1"/>
        </w:rPr>
        <w:t>[</w:t>
      </w:r>
      <w:proofErr w:type="spellStart"/>
      <w:r w:rsidRPr="00FC4BA0">
        <w:rPr>
          <w:rFonts w:ascii="Arial" w:hAnsi="Arial" w:cs="Arial"/>
          <w:color w:val="000000" w:themeColor="text1"/>
        </w:rPr>
        <w:t>nETD</w:t>
      </w:r>
      <w:proofErr w:type="spellEnd"/>
      <w:r w:rsidR="00C17DFF">
        <w:rPr>
          <w:rFonts w:ascii="Arial" w:hAnsi="Arial" w:cs="Arial"/>
          <w:color w:val="000000" w:themeColor="text1"/>
        </w:rPr>
        <w:t>]</w:t>
      </w:r>
      <w:r w:rsidRPr="00FC4BA0">
        <w:rPr>
          <w:rFonts w:ascii="Arial" w:hAnsi="Arial" w:cs="Arial"/>
          <w:color w:val="000000" w:themeColor="text1"/>
        </w:rPr>
        <w:t xml:space="preserve">; </w:t>
      </w:r>
      <w:r w:rsidR="00C17DFF">
        <w:rPr>
          <w:rFonts w:ascii="Arial" w:hAnsi="Arial" w:cs="Arial"/>
          <w:color w:val="000000" w:themeColor="text1"/>
        </w:rPr>
        <w:t>electron capture dissociation [</w:t>
      </w:r>
      <w:proofErr w:type="spellStart"/>
      <w:r w:rsidRPr="00FC4BA0">
        <w:rPr>
          <w:rFonts w:ascii="Arial" w:hAnsi="Arial" w:cs="Arial"/>
          <w:color w:val="000000" w:themeColor="text1"/>
        </w:rPr>
        <w:t>ECD</w:t>
      </w:r>
      <w:proofErr w:type="spellEnd"/>
      <w:r w:rsidR="00C17DFF">
        <w:rPr>
          <w:rFonts w:ascii="Arial" w:hAnsi="Arial" w:cs="Arial"/>
          <w:color w:val="000000" w:themeColor="text1"/>
        </w:rPr>
        <w:t>]</w:t>
      </w:r>
      <w:r w:rsidRPr="00FC4BA0">
        <w:rPr>
          <w:rFonts w:ascii="Arial" w:hAnsi="Arial" w:cs="Arial"/>
          <w:color w:val="000000" w:themeColor="text1"/>
        </w:rPr>
        <w:t xml:space="preserve"> and </w:t>
      </w:r>
      <w:r w:rsidR="00C17DFF">
        <w:rPr>
          <w:rFonts w:ascii="Arial" w:hAnsi="Arial" w:cs="Arial"/>
          <w:color w:val="000000" w:themeColor="text1"/>
        </w:rPr>
        <w:t>electron detachment dissociation [</w:t>
      </w:r>
      <w:r w:rsidRPr="00FC4BA0">
        <w:rPr>
          <w:rFonts w:ascii="Arial" w:hAnsi="Arial" w:cs="Arial"/>
          <w:color w:val="000000" w:themeColor="text1"/>
        </w:rPr>
        <w:t>EDD</w:t>
      </w:r>
      <w:r w:rsidR="00C17DFF">
        <w:rPr>
          <w:rFonts w:ascii="Arial" w:hAnsi="Arial" w:cs="Arial"/>
          <w:color w:val="000000" w:themeColor="text1"/>
        </w:rPr>
        <w:t>]</w:t>
      </w:r>
      <w:r w:rsidRPr="00FC4BA0">
        <w:rPr>
          <w:rFonts w:ascii="Arial" w:hAnsi="Arial" w:cs="Arial"/>
          <w:color w:val="000000" w:themeColor="text1"/>
        </w:rPr>
        <w:t xml:space="preserve">; </w:t>
      </w:r>
      <w:r w:rsidR="00C17DFF">
        <w:rPr>
          <w:rFonts w:ascii="Arial" w:hAnsi="Arial" w:cs="Arial"/>
          <w:color w:val="000000" w:themeColor="text1"/>
        </w:rPr>
        <w:t>infrared multiphoton dissociation [</w:t>
      </w:r>
      <w:proofErr w:type="spellStart"/>
      <w:r w:rsidRPr="00FC4BA0">
        <w:rPr>
          <w:rFonts w:ascii="Arial" w:hAnsi="Arial" w:cs="Arial"/>
          <w:color w:val="000000" w:themeColor="text1"/>
        </w:rPr>
        <w:t>IRMPD</w:t>
      </w:r>
      <w:proofErr w:type="spellEnd"/>
      <w:r w:rsidR="00C17DFF">
        <w:rPr>
          <w:rFonts w:ascii="Arial" w:hAnsi="Arial" w:cs="Arial"/>
          <w:color w:val="000000" w:themeColor="text1"/>
        </w:rPr>
        <w:t>]</w:t>
      </w:r>
      <w:r w:rsidRPr="00FC4BA0">
        <w:rPr>
          <w:rFonts w:ascii="Arial" w:hAnsi="Arial" w:cs="Arial"/>
          <w:color w:val="000000" w:themeColor="text1"/>
        </w:rPr>
        <w:t>).</w:t>
      </w:r>
      <w:r>
        <w:rPr>
          <w:rFonts w:ascii="Arial" w:hAnsi="Arial" w:cs="Arial"/>
          <w:color w:val="000000" w:themeColor="text1"/>
        </w:rPr>
        <w:t xml:space="preserve"> The instrument is a</w:t>
      </w:r>
      <w:r w:rsidRPr="00FC4BA0">
        <w:rPr>
          <w:rFonts w:ascii="Arial" w:hAnsi="Arial" w:cs="Arial"/>
          <w:color w:val="000000" w:themeColor="text1"/>
        </w:rPr>
        <w:t xml:space="preserve">lso fitted with an </w:t>
      </w:r>
      <w:proofErr w:type="spellStart"/>
      <w:r w:rsidRPr="00FC4BA0">
        <w:rPr>
          <w:rFonts w:ascii="Arial" w:hAnsi="Arial" w:cs="Arial"/>
          <w:color w:val="000000" w:themeColor="text1"/>
        </w:rPr>
        <w:t>Advion</w:t>
      </w:r>
      <w:proofErr w:type="spellEnd"/>
      <w:r w:rsidRPr="00FC4BA0">
        <w:rPr>
          <w:rFonts w:ascii="Arial" w:hAnsi="Arial" w:cs="Arial"/>
          <w:color w:val="000000" w:themeColor="text1"/>
        </w:rPr>
        <w:t xml:space="preserve"> </w:t>
      </w:r>
      <w:proofErr w:type="spellStart"/>
      <w:r w:rsidRPr="00FC4BA0">
        <w:rPr>
          <w:rFonts w:ascii="Arial" w:hAnsi="Arial" w:cs="Arial"/>
          <w:color w:val="000000" w:themeColor="text1"/>
        </w:rPr>
        <w:t>TriVersa</w:t>
      </w:r>
      <w:proofErr w:type="spellEnd"/>
      <w:r w:rsidRPr="00FC4BA0">
        <w:rPr>
          <w:rFonts w:ascii="Arial" w:hAnsi="Arial" w:cs="Arial"/>
          <w:color w:val="000000" w:themeColor="text1"/>
        </w:rPr>
        <w:t xml:space="preserve"> </w:t>
      </w:r>
      <w:proofErr w:type="spellStart"/>
      <w:r w:rsidRPr="00FC4BA0">
        <w:rPr>
          <w:rFonts w:ascii="Arial" w:hAnsi="Arial" w:cs="Arial"/>
          <w:color w:val="000000" w:themeColor="text1"/>
        </w:rPr>
        <w:t>NanoMate</w:t>
      </w:r>
      <w:proofErr w:type="spellEnd"/>
      <w:r w:rsidRPr="00FC4BA0">
        <w:rPr>
          <w:rFonts w:ascii="Arial" w:hAnsi="Arial" w:cs="Arial"/>
          <w:color w:val="000000" w:themeColor="text1"/>
        </w:rPr>
        <w:t xml:space="preserve"> for automated, zero-carryover sample introduction. This instrument is particularly well-suited for untargeted metabolomic analysis; intact protein characterization; and imaging of target compound distributions in tissues and other materials.</w:t>
      </w:r>
      <w:r>
        <w:rPr>
          <w:rFonts w:ascii="Arial" w:hAnsi="Arial" w:cs="Arial"/>
          <w:color w:val="000000" w:themeColor="text1"/>
        </w:rPr>
        <w:t xml:space="preserve"> </w:t>
      </w:r>
      <w:r w:rsidRPr="00FC4BA0">
        <w:rPr>
          <w:rFonts w:ascii="Arial" w:hAnsi="Arial" w:cs="Arial"/>
          <w:i/>
          <w:color w:val="000000" w:themeColor="text1"/>
        </w:rPr>
        <w:t xml:space="preserve">A </w:t>
      </w:r>
      <w:r w:rsidRPr="00FC4BA0">
        <w:rPr>
          <w:rFonts w:ascii="Arial" w:hAnsi="Arial" w:cs="Arial"/>
          <w:bCs/>
          <w:i/>
          <w:iCs/>
          <w:color w:val="000000" w:themeColor="text1"/>
        </w:rPr>
        <w:t xml:space="preserve">Waters </w:t>
      </w:r>
      <w:proofErr w:type="spellStart"/>
      <w:r w:rsidRPr="00FC4BA0">
        <w:rPr>
          <w:rFonts w:ascii="Arial" w:hAnsi="Arial" w:cs="Arial"/>
          <w:bCs/>
          <w:i/>
          <w:iCs/>
          <w:color w:val="000000" w:themeColor="text1"/>
        </w:rPr>
        <w:t>Synapt</w:t>
      </w:r>
      <w:proofErr w:type="spellEnd"/>
      <w:r w:rsidRPr="00FC4BA0">
        <w:rPr>
          <w:rFonts w:ascii="Arial" w:hAnsi="Arial" w:cs="Arial"/>
          <w:bCs/>
          <w:i/>
          <w:iCs/>
          <w:color w:val="000000" w:themeColor="text1"/>
        </w:rPr>
        <w:t xml:space="preserve"> G2-S </w:t>
      </w:r>
      <w:proofErr w:type="spellStart"/>
      <w:r w:rsidRPr="00FC4BA0">
        <w:rPr>
          <w:rFonts w:ascii="Arial" w:hAnsi="Arial" w:cs="Arial"/>
          <w:bCs/>
          <w:i/>
          <w:iCs/>
          <w:color w:val="000000" w:themeColor="text1"/>
        </w:rPr>
        <w:t>HDMS</w:t>
      </w:r>
      <w:proofErr w:type="spellEnd"/>
      <w:r w:rsidRPr="00FC4BA0">
        <w:rPr>
          <w:rFonts w:ascii="Arial" w:hAnsi="Arial" w:cs="Arial"/>
          <w:bCs/>
          <w:i/>
          <w:iCs/>
          <w:color w:val="000000" w:themeColor="text1"/>
        </w:rPr>
        <w:t xml:space="preserve"> Q-IM-</w:t>
      </w:r>
      <w:proofErr w:type="spellStart"/>
      <w:r w:rsidRPr="00FC4BA0">
        <w:rPr>
          <w:rFonts w:ascii="Arial" w:hAnsi="Arial" w:cs="Arial"/>
          <w:bCs/>
          <w:i/>
          <w:iCs/>
          <w:color w:val="000000" w:themeColor="text1"/>
        </w:rPr>
        <w:t>TOF</w:t>
      </w:r>
      <w:proofErr w:type="spellEnd"/>
      <w:r w:rsidRPr="00FC4BA0">
        <w:rPr>
          <w:rFonts w:ascii="Arial" w:hAnsi="Arial" w:cs="Arial"/>
          <w:bCs/>
          <w:i/>
          <w:iCs/>
          <w:color w:val="000000" w:themeColor="text1"/>
        </w:rPr>
        <w:t>-MS:</w:t>
      </w:r>
      <w:r w:rsidRPr="00FC4BA0">
        <w:rPr>
          <w:rFonts w:ascii="Arial" w:hAnsi="Arial" w:cs="Arial"/>
          <w:i/>
          <w:color w:val="000000" w:themeColor="text1"/>
        </w:rPr>
        <w:t xml:space="preserve"> </w:t>
      </w:r>
      <w:r w:rsidRPr="00FC4BA0">
        <w:rPr>
          <w:rFonts w:ascii="Arial" w:hAnsi="Arial" w:cs="Arial"/>
          <w:color w:val="000000" w:themeColor="text1"/>
        </w:rPr>
        <w:t xml:space="preserve">A quadrupole / ion mobility / time-of-flight mass </w:t>
      </w:r>
      <w:r w:rsidRPr="00FC4BA0">
        <w:rPr>
          <w:rFonts w:ascii="Arial" w:hAnsi="Arial" w:cs="Arial"/>
          <w:color w:val="000000" w:themeColor="text1"/>
        </w:rPr>
        <w:lastRenderedPageBreak/>
        <w:t xml:space="preserve">spectrometer equipped with multiple sample inlets (conventional ESI; pump-driven and static-mode nanoflow ESI), multiple ion mobility separators (commercially available </w:t>
      </w:r>
      <w:proofErr w:type="spellStart"/>
      <w:r w:rsidRPr="00FC4BA0">
        <w:rPr>
          <w:rFonts w:ascii="Arial" w:hAnsi="Arial" w:cs="Arial"/>
          <w:color w:val="000000" w:themeColor="text1"/>
        </w:rPr>
        <w:t>TWIMS</w:t>
      </w:r>
      <w:proofErr w:type="spellEnd"/>
      <w:r w:rsidRPr="00FC4BA0">
        <w:rPr>
          <w:rFonts w:ascii="Arial" w:hAnsi="Arial" w:cs="Arial"/>
          <w:color w:val="000000" w:themeColor="text1"/>
        </w:rPr>
        <w:t xml:space="preserve">; </w:t>
      </w:r>
      <w:proofErr w:type="spellStart"/>
      <w:r w:rsidRPr="00FC4BA0">
        <w:rPr>
          <w:rFonts w:ascii="Arial" w:hAnsi="Arial" w:cs="Arial"/>
          <w:color w:val="000000" w:themeColor="text1"/>
        </w:rPr>
        <w:t>DTIMS</w:t>
      </w:r>
      <w:proofErr w:type="spellEnd"/>
      <w:r w:rsidRPr="00FC4BA0">
        <w:rPr>
          <w:rFonts w:ascii="Arial" w:hAnsi="Arial" w:cs="Arial"/>
          <w:color w:val="000000" w:themeColor="text1"/>
        </w:rPr>
        <w:t xml:space="preserve"> courtesy Waters R&amp;D), and multiple tandem mass spectrometry methods (beam-type CID; </w:t>
      </w:r>
      <w:r w:rsidR="00C17DFF">
        <w:rPr>
          <w:rFonts w:ascii="Arial" w:hAnsi="Arial" w:cs="Arial"/>
          <w:color w:val="000000" w:themeColor="text1"/>
        </w:rPr>
        <w:t>surface-</w:t>
      </w:r>
      <w:r w:rsidR="00C17DFF" w:rsidRPr="00C17DFF">
        <w:rPr>
          <w:rFonts w:ascii="Arial" w:hAnsi="Arial" w:cs="Arial"/>
          <w:color w:val="000000" w:themeColor="text1"/>
        </w:rPr>
        <w:t>induced dissociation [</w:t>
      </w:r>
      <w:r w:rsidRPr="00FC4BA0">
        <w:rPr>
          <w:rFonts w:ascii="Arial" w:hAnsi="Arial" w:cs="Arial"/>
          <w:color w:val="000000" w:themeColor="text1"/>
        </w:rPr>
        <w:t>SID</w:t>
      </w:r>
      <w:r w:rsidR="00C17DFF" w:rsidRPr="00C17DFF">
        <w:rPr>
          <w:rFonts w:ascii="Arial" w:hAnsi="Arial" w:cs="Arial"/>
          <w:color w:val="000000" w:themeColor="text1"/>
        </w:rPr>
        <w:t>]</w:t>
      </w:r>
      <w:r w:rsidRPr="00FC4BA0">
        <w:rPr>
          <w:rFonts w:ascii="Arial" w:hAnsi="Arial" w:cs="Arial"/>
          <w:color w:val="000000" w:themeColor="text1"/>
        </w:rPr>
        <w:t xml:space="preserve">; ETD; </w:t>
      </w:r>
      <w:proofErr w:type="spellStart"/>
      <w:r w:rsidRPr="00FC4BA0">
        <w:rPr>
          <w:rFonts w:ascii="Arial" w:hAnsi="Arial" w:cs="Arial"/>
          <w:color w:val="000000" w:themeColor="text1"/>
        </w:rPr>
        <w:t>ECD</w:t>
      </w:r>
      <w:proofErr w:type="spellEnd"/>
      <w:r w:rsidRPr="00FC4BA0">
        <w:rPr>
          <w:rFonts w:ascii="Arial" w:hAnsi="Arial" w:cs="Arial"/>
          <w:color w:val="000000" w:themeColor="text1"/>
        </w:rPr>
        <w:t xml:space="preserve"> </w:t>
      </w:r>
      <w:r w:rsidRPr="00FC4BA0">
        <w:rPr>
          <w:rFonts w:ascii="Arial" w:hAnsi="Arial" w:cs="Arial"/>
          <w:i/>
          <w:iCs/>
          <w:color w:val="000000" w:themeColor="text1"/>
        </w:rPr>
        <w:t>via</w:t>
      </w:r>
      <w:r w:rsidRPr="00FC4BA0">
        <w:rPr>
          <w:rFonts w:ascii="Arial" w:hAnsi="Arial" w:cs="Arial"/>
          <w:color w:val="000000" w:themeColor="text1"/>
        </w:rPr>
        <w:t xml:space="preserve"> modules from e-</w:t>
      </w:r>
      <w:proofErr w:type="spellStart"/>
      <w:r w:rsidRPr="00FC4BA0">
        <w:rPr>
          <w:rFonts w:ascii="Arial" w:hAnsi="Arial" w:cs="Arial"/>
          <w:color w:val="000000" w:themeColor="text1"/>
        </w:rPr>
        <w:t>MSIon</w:t>
      </w:r>
      <w:proofErr w:type="spellEnd"/>
      <w:r w:rsidRPr="00FC4BA0">
        <w:rPr>
          <w:rFonts w:ascii="Arial" w:hAnsi="Arial" w:cs="Arial"/>
          <w:color w:val="000000" w:themeColor="text1"/>
        </w:rPr>
        <w:t xml:space="preserve">). </w:t>
      </w:r>
      <w:r w:rsidR="00DD5DDA" w:rsidRPr="00FC4BA0">
        <w:rPr>
          <w:rFonts w:ascii="Arial" w:hAnsi="Arial" w:cs="Arial"/>
          <w:color w:val="000000" w:themeColor="text1"/>
        </w:rPr>
        <w:t>It is a</w:t>
      </w:r>
      <w:r w:rsidRPr="00FC4BA0">
        <w:rPr>
          <w:rFonts w:ascii="Arial" w:hAnsi="Arial" w:cs="Arial"/>
          <w:color w:val="000000" w:themeColor="text1"/>
        </w:rPr>
        <w:t xml:space="preserve">lso equipped with a Waters </w:t>
      </w:r>
      <w:proofErr w:type="spellStart"/>
      <w:r w:rsidRPr="00FC4BA0">
        <w:rPr>
          <w:rFonts w:ascii="Arial" w:hAnsi="Arial" w:cs="Arial"/>
          <w:color w:val="000000" w:themeColor="text1"/>
        </w:rPr>
        <w:t>Acquity</w:t>
      </w:r>
      <w:proofErr w:type="spellEnd"/>
      <w:r w:rsidRPr="00FC4BA0">
        <w:rPr>
          <w:rFonts w:ascii="Arial" w:hAnsi="Arial" w:cs="Arial"/>
          <w:color w:val="000000" w:themeColor="text1"/>
        </w:rPr>
        <w:t xml:space="preserve"> </w:t>
      </w:r>
      <w:proofErr w:type="spellStart"/>
      <w:r w:rsidRPr="00FC4BA0">
        <w:rPr>
          <w:rFonts w:ascii="Arial" w:hAnsi="Arial" w:cs="Arial"/>
          <w:color w:val="000000" w:themeColor="text1"/>
        </w:rPr>
        <w:t>UPLC</w:t>
      </w:r>
      <w:proofErr w:type="spellEnd"/>
      <w:r w:rsidRPr="00FC4BA0">
        <w:rPr>
          <w:rFonts w:ascii="Arial" w:hAnsi="Arial" w:cs="Arial"/>
          <w:color w:val="000000" w:themeColor="text1"/>
        </w:rPr>
        <w:t xml:space="preserve"> and autosampler. This instrument is especially useful for rapid gas-phase separation of isomers / conformers by </w:t>
      </w:r>
      <w:r w:rsidR="00DD5DDA">
        <w:rPr>
          <w:rFonts w:ascii="Arial" w:hAnsi="Arial" w:cs="Arial"/>
          <w:color w:val="000000" w:themeColor="text1"/>
        </w:rPr>
        <w:t>ion mobility</w:t>
      </w:r>
      <w:r w:rsidRPr="00FC4BA0">
        <w:rPr>
          <w:rFonts w:ascii="Arial" w:hAnsi="Arial" w:cs="Arial"/>
          <w:color w:val="000000" w:themeColor="text1"/>
        </w:rPr>
        <w:t xml:space="preserve"> and the analysis of peptides with labile post-translational modifications (</w:t>
      </w:r>
      <w:r w:rsidRPr="00FC4BA0">
        <w:rPr>
          <w:rFonts w:ascii="Arial" w:hAnsi="Arial" w:cs="Arial"/>
          <w:i/>
          <w:iCs/>
          <w:color w:val="000000" w:themeColor="text1"/>
        </w:rPr>
        <w:t>e.g.</w:t>
      </w:r>
      <w:r w:rsidRPr="00FC4BA0">
        <w:rPr>
          <w:rFonts w:ascii="Arial" w:hAnsi="Arial" w:cs="Arial"/>
          <w:color w:val="000000" w:themeColor="text1"/>
        </w:rPr>
        <w:t>, phosphorylation, glycosylation, etc.).</w:t>
      </w:r>
      <w:r>
        <w:rPr>
          <w:rFonts w:ascii="Arial" w:hAnsi="Arial" w:cs="Arial"/>
          <w:color w:val="000000" w:themeColor="text1"/>
        </w:rPr>
        <w:t xml:space="preserve"> </w:t>
      </w:r>
      <w:r w:rsidRPr="00FC4BA0">
        <w:rPr>
          <w:rFonts w:ascii="Arial" w:hAnsi="Arial" w:cs="Arial"/>
          <w:i/>
          <w:color w:val="000000" w:themeColor="text1"/>
        </w:rPr>
        <w:t xml:space="preserve">A </w:t>
      </w:r>
      <w:r w:rsidRPr="00FC4BA0">
        <w:rPr>
          <w:rFonts w:ascii="Arial" w:hAnsi="Arial" w:cs="Arial"/>
          <w:bCs/>
          <w:i/>
          <w:iCs/>
          <w:color w:val="000000" w:themeColor="text1"/>
        </w:rPr>
        <w:t xml:space="preserve">Waters </w:t>
      </w:r>
      <w:proofErr w:type="spellStart"/>
      <w:r w:rsidRPr="00FC4BA0">
        <w:rPr>
          <w:rFonts w:ascii="Arial" w:hAnsi="Arial" w:cs="Arial"/>
          <w:bCs/>
          <w:i/>
          <w:iCs/>
          <w:color w:val="000000" w:themeColor="text1"/>
        </w:rPr>
        <w:t>Xevo</w:t>
      </w:r>
      <w:proofErr w:type="spellEnd"/>
      <w:r w:rsidRPr="00FC4BA0">
        <w:rPr>
          <w:rFonts w:ascii="Arial" w:hAnsi="Arial" w:cs="Arial"/>
          <w:bCs/>
          <w:i/>
          <w:iCs/>
          <w:color w:val="000000" w:themeColor="text1"/>
        </w:rPr>
        <w:t xml:space="preserve"> G2-XS Q-TOF-MS for Proteomics:</w:t>
      </w:r>
      <w:r w:rsidRPr="00FC4BA0">
        <w:rPr>
          <w:rFonts w:ascii="Arial" w:hAnsi="Arial" w:cs="Arial"/>
          <w:b/>
          <w:bCs/>
          <w:i/>
          <w:iCs/>
          <w:color w:val="000000" w:themeColor="text1"/>
        </w:rPr>
        <w:t xml:space="preserve"> </w:t>
      </w:r>
      <w:r w:rsidRPr="00FC4BA0">
        <w:rPr>
          <w:rFonts w:ascii="Arial" w:hAnsi="Arial" w:cs="Arial"/>
          <w:color w:val="000000" w:themeColor="text1"/>
        </w:rPr>
        <w:t xml:space="preserve">A quadrupole / time-of-flight mass spectrometer configured for proteomics workflows based on LC-MS and LC-MS/MS through coupling to a Waters </w:t>
      </w:r>
      <w:proofErr w:type="spellStart"/>
      <w:r w:rsidRPr="00FC4BA0">
        <w:rPr>
          <w:rFonts w:ascii="Arial" w:hAnsi="Arial" w:cs="Arial"/>
          <w:color w:val="000000" w:themeColor="text1"/>
        </w:rPr>
        <w:t>Acquity</w:t>
      </w:r>
      <w:proofErr w:type="spellEnd"/>
      <w:r w:rsidRPr="00FC4BA0">
        <w:rPr>
          <w:rFonts w:ascii="Arial" w:hAnsi="Arial" w:cs="Arial"/>
          <w:color w:val="000000" w:themeColor="text1"/>
        </w:rPr>
        <w:t xml:space="preserve"> </w:t>
      </w:r>
      <w:proofErr w:type="spellStart"/>
      <w:r w:rsidRPr="00FC4BA0">
        <w:rPr>
          <w:rFonts w:ascii="Arial" w:hAnsi="Arial" w:cs="Arial"/>
          <w:color w:val="000000" w:themeColor="text1"/>
        </w:rPr>
        <w:t>UPLC</w:t>
      </w:r>
      <w:proofErr w:type="spellEnd"/>
      <w:r w:rsidRPr="00FC4BA0">
        <w:rPr>
          <w:rFonts w:ascii="Arial" w:hAnsi="Arial" w:cs="Arial"/>
          <w:color w:val="000000" w:themeColor="text1"/>
        </w:rPr>
        <w:t xml:space="preserve"> system and autosampler via ESI, or MALDI-MS and MALDI MS/MS through coupling to a </w:t>
      </w:r>
      <w:proofErr w:type="spellStart"/>
      <w:r w:rsidRPr="00FC4BA0">
        <w:rPr>
          <w:rFonts w:ascii="Arial" w:hAnsi="Arial" w:cs="Arial"/>
          <w:color w:val="000000" w:themeColor="text1"/>
        </w:rPr>
        <w:t>MassTech</w:t>
      </w:r>
      <w:proofErr w:type="spellEnd"/>
      <w:r w:rsidRPr="00FC4BA0">
        <w:rPr>
          <w:rFonts w:ascii="Arial" w:hAnsi="Arial" w:cs="Arial"/>
          <w:color w:val="000000" w:themeColor="text1"/>
        </w:rPr>
        <w:t xml:space="preserve"> AP-MALDI HR atmospheric pressure MALDI source. </w:t>
      </w:r>
      <w:r w:rsidRPr="00FC4BA0">
        <w:rPr>
          <w:rFonts w:ascii="Arial" w:hAnsi="Arial" w:cs="Arial"/>
          <w:i/>
          <w:color w:val="000000" w:themeColor="text1"/>
        </w:rPr>
        <w:t xml:space="preserve">A </w:t>
      </w:r>
      <w:r w:rsidRPr="00FC4BA0">
        <w:rPr>
          <w:rFonts w:ascii="Arial" w:hAnsi="Arial" w:cs="Arial"/>
          <w:bCs/>
          <w:i/>
          <w:iCs/>
          <w:color w:val="000000" w:themeColor="text1"/>
        </w:rPr>
        <w:t xml:space="preserve">Waters </w:t>
      </w:r>
      <w:proofErr w:type="spellStart"/>
      <w:r w:rsidRPr="00FC4BA0">
        <w:rPr>
          <w:rFonts w:ascii="Arial" w:hAnsi="Arial" w:cs="Arial"/>
          <w:bCs/>
          <w:i/>
          <w:iCs/>
          <w:color w:val="000000" w:themeColor="text1"/>
        </w:rPr>
        <w:t>Xevo</w:t>
      </w:r>
      <w:proofErr w:type="spellEnd"/>
      <w:r w:rsidRPr="00FC4BA0">
        <w:rPr>
          <w:rFonts w:ascii="Arial" w:hAnsi="Arial" w:cs="Arial"/>
          <w:bCs/>
          <w:i/>
          <w:iCs/>
          <w:color w:val="000000" w:themeColor="text1"/>
        </w:rPr>
        <w:t xml:space="preserve"> G2-XS Q-TOF-MS for Metabolomics:</w:t>
      </w:r>
      <w:r>
        <w:rPr>
          <w:rFonts w:ascii="Arial" w:hAnsi="Arial" w:cs="Arial"/>
          <w:b/>
          <w:bCs/>
          <w:i/>
          <w:iCs/>
          <w:color w:val="000000" w:themeColor="text1"/>
        </w:rPr>
        <w:t xml:space="preserve"> </w:t>
      </w:r>
      <w:r w:rsidRPr="00FC4BA0">
        <w:rPr>
          <w:rFonts w:ascii="Arial" w:hAnsi="Arial" w:cs="Arial"/>
          <w:color w:val="000000" w:themeColor="text1"/>
        </w:rPr>
        <w:t xml:space="preserve">A quadrupole / time-of-flight mass spectrometer configured for metabolomics workflows based on GC-MS and GC-MS/MS through coupling to an Agilent 7890 GC with autosampler via an atmospheric pressure interface / ionization source, or LC-MS and LC-MS/MS through coupling to a Waters </w:t>
      </w:r>
      <w:proofErr w:type="spellStart"/>
      <w:r w:rsidRPr="00FC4BA0">
        <w:rPr>
          <w:rFonts w:ascii="Arial" w:hAnsi="Arial" w:cs="Arial"/>
          <w:color w:val="000000" w:themeColor="text1"/>
        </w:rPr>
        <w:t>Acquity</w:t>
      </w:r>
      <w:proofErr w:type="spellEnd"/>
      <w:r w:rsidRPr="00FC4BA0">
        <w:rPr>
          <w:rFonts w:ascii="Arial" w:hAnsi="Arial" w:cs="Arial"/>
          <w:color w:val="000000" w:themeColor="text1"/>
        </w:rPr>
        <w:t xml:space="preserve"> </w:t>
      </w:r>
      <w:proofErr w:type="spellStart"/>
      <w:r w:rsidRPr="00FC4BA0">
        <w:rPr>
          <w:rFonts w:ascii="Arial" w:hAnsi="Arial" w:cs="Arial"/>
          <w:color w:val="000000" w:themeColor="text1"/>
        </w:rPr>
        <w:t>UPLC</w:t>
      </w:r>
      <w:proofErr w:type="spellEnd"/>
      <w:r w:rsidRPr="00FC4BA0">
        <w:rPr>
          <w:rFonts w:ascii="Arial" w:hAnsi="Arial" w:cs="Arial"/>
          <w:color w:val="000000" w:themeColor="text1"/>
        </w:rPr>
        <w:t xml:space="preserve"> system with autosampler via ESI.</w:t>
      </w:r>
      <w:r>
        <w:rPr>
          <w:rFonts w:ascii="Arial" w:hAnsi="Arial" w:cs="Arial"/>
          <w:color w:val="000000" w:themeColor="text1"/>
        </w:rPr>
        <w:t xml:space="preserve"> </w:t>
      </w:r>
      <w:r w:rsidRPr="00FC4BA0">
        <w:rPr>
          <w:rFonts w:ascii="Arial" w:hAnsi="Arial" w:cs="Arial"/>
          <w:bCs/>
          <w:i/>
          <w:iCs/>
          <w:color w:val="000000" w:themeColor="text1"/>
        </w:rPr>
        <w:t xml:space="preserve">AB </w:t>
      </w:r>
      <w:proofErr w:type="spellStart"/>
      <w:r w:rsidRPr="00FC4BA0">
        <w:rPr>
          <w:rFonts w:ascii="Arial" w:hAnsi="Arial" w:cs="Arial"/>
          <w:bCs/>
          <w:i/>
          <w:iCs/>
          <w:color w:val="000000" w:themeColor="text1"/>
        </w:rPr>
        <w:t>Sciex</w:t>
      </w:r>
      <w:proofErr w:type="spellEnd"/>
      <w:r w:rsidRPr="00FC4BA0">
        <w:rPr>
          <w:rFonts w:ascii="Arial" w:hAnsi="Arial" w:cs="Arial"/>
          <w:bCs/>
          <w:i/>
          <w:iCs/>
          <w:color w:val="000000" w:themeColor="text1"/>
        </w:rPr>
        <w:t xml:space="preserve"> Voyager DE Pro </w:t>
      </w:r>
      <w:proofErr w:type="spellStart"/>
      <w:r w:rsidRPr="00FC4BA0">
        <w:rPr>
          <w:rFonts w:ascii="Arial" w:hAnsi="Arial" w:cs="Arial"/>
          <w:bCs/>
          <w:i/>
          <w:iCs/>
          <w:color w:val="000000" w:themeColor="text1"/>
        </w:rPr>
        <w:t>TOF</w:t>
      </w:r>
      <w:proofErr w:type="spellEnd"/>
      <w:r w:rsidRPr="00FC4BA0">
        <w:rPr>
          <w:rFonts w:ascii="Arial" w:hAnsi="Arial" w:cs="Arial"/>
          <w:bCs/>
          <w:i/>
          <w:iCs/>
          <w:color w:val="000000" w:themeColor="text1"/>
        </w:rPr>
        <w:t>-MS</w:t>
      </w:r>
      <w:r w:rsidR="00DD5DDA" w:rsidRPr="00FC4BA0">
        <w:rPr>
          <w:rFonts w:ascii="Arial" w:hAnsi="Arial" w:cs="Arial"/>
          <w:color w:val="000000" w:themeColor="text1"/>
        </w:rPr>
        <w:t xml:space="preserve"> </w:t>
      </w:r>
      <w:r w:rsidR="00DD5DDA" w:rsidRPr="00FC4BA0">
        <w:rPr>
          <w:rFonts w:ascii="Arial" w:hAnsi="Arial" w:cs="Arial"/>
          <w:i/>
          <w:iCs/>
          <w:color w:val="000000" w:themeColor="text1"/>
        </w:rPr>
        <w:t>with ionization by MALDI</w:t>
      </w:r>
      <w:r w:rsidRPr="00FC4BA0">
        <w:rPr>
          <w:rFonts w:ascii="Arial" w:hAnsi="Arial" w:cs="Arial"/>
          <w:bCs/>
          <w:i/>
          <w:iCs/>
          <w:color w:val="000000" w:themeColor="text1"/>
        </w:rPr>
        <w:t>:</w:t>
      </w:r>
      <w:r w:rsidRPr="00FC4BA0">
        <w:rPr>
          <w:rFonts w:ascii="Arial" w:hAnsi="Arial" w:cs="Arial"/>
          <w:color w:val="000000" w:themeColor="text1"/>
        </w:rPr>
        <w:t xml:space="preserve"> This instrument is well-suited to the analysis of large non-volatile compounds (</w:t>
      </w:r>
      <w:r w:rsidRPr="00FC4BA0">
        <w:rPr>
          <w:rFonts w:ascii="Arial" w:hAnsi="Arial" w:cs="Arial"/>
          <w:i/>
          <w:iCs/>
          <w:color w:val="000000" w:themeColor="text1"/>
        </w:rPr>
        <w:t>e.g.</w:t>
      </w:r>
      <w:r w:rsidRPr="00FC4BA0">
        <w:rPr>
          <w:rFonts w:ascii="Arial" w:hAnsi="Arial" w:cs="Arial"/>
          <w:color w:val="000000" w:themeColor="text1"/>
        </w:rPr>
        <w:t>, intact proteins and synthetic polymers).</w:t>
      </w:r>
      <w:r w:rsidRPr="00C17DFF">
        <w:rPr>
          <w:rFonts w:ascii="Arial" w:hAnsi="Arial" w:cs="Arial"/>
          <w:color w:val="000000" w:themeColor="text1"/>
        </w:rPr>
        <w:t xml:space="preserve"> </w:t>
      </w:r>
      <w:proofErr w:type="spellStart"/>
      <w:r w:rsidRPr="00FC4BA0">
        <w:rPr>
          <w:rFonts w:ascii="Arial" w:hAnsi="Arial" w:cs="Arial"/>
          <w:bCs/>
          <w:i/>
          <w:iCs/>
          <w:color w:val="000000" w:themeColor="text1"/>
        </w:rPr>
        <w:t>MicroMass</w:t>
      </w:r>
      <w:proofErr w:type="spellEnd"/>
      <w:r w:rsidRPr="00FC4BA0">
        <w:rPr>
          <w:rFonts w:ascii="Arial" w:hAnsi="Arial" w:cs="Arial"/>
          <w:bCs/>
          <w:i/>
          <w:iCs/>
          <w:color w:val="000000" w:themeColor="text1"/>
        </w:rPr>
        <w:t xml:space="preserve"> </w:t>
      </w:r>
      <w:proofErr w:type="spellStart"/>
      <w:r w:rsidRPr="00FC4BA0">
        <w:rPr>
          <w:rFonts w:ascii="Arial" w:hAnsi="Arial" w:cs="Arial"/>
          <w:bCs/>
          <w:i/>
          <w:iCs/>
          <w:color w:val="000000" w:themeColor="text1"/>
        </w:rPr>
        <w:t>GCT</w:t>
      </w:r>
      <w:proofErr w:type="spellEnd"/>
      <w:r w:rsidRPr="00FC4BA0">
        <w:rPr>
          <w:rFonts w:ascii="Arial" w:hAnsi="Arial" w:cs="Arial"/>
          <w:bCs/>
          <w:i/>
          <w:iCs/>
          <w:color w:val="000000" w:themeColor="text1"/>
        </w:rPr>
        <w:t xml:space="preserve"> </w:t>
      </w:r>
      <w:proofErr w:type="spellStart"/>
      <w:r w:rsidRPr="00FC4BA0">
        <w:rPr>
          <w:rFonts w:ascii="Arial" w:hAnsi="Arial" w:cs="Arial"/>
          <w:bCs/>
          <w:i/>
          <w:iCs/>
          <w:color w:val="000000" w:themeColor="text1"/>
        </w:rPr>
        <w:t>TOF</w:t>
      </w:r>
      <w:proofErr w:type="spellEnd"/>
      <w:r w:rsidRPr="00FC4BA0">
        <w:rPr>
          <w:rFonts w:ascii="Arial" w:hAnsi="Arial" w:cs="Arial"/>
          <w:bCs/>
          <w:i/>
          <w:iCs/>
          <w:color w:val="000000" w:themeColor="text1"/>
        </w:rPr>
        <w:t>-MS</w:t>
      </w:r>
      <w:r w:rsidR="00DD5DDA" w:rsidRPr="00C17DFF">
        <w:rPr>
          <w:rFonts w:ascii="Arial" w:hAnsi="Arial" w:cs="Arial"/>
          <w:bCs/>
          <w:i/>
          <w:iCs/>
          <w:color w:val="000000" w:themeColor="text1"/>
        </w:rPr>
        <w:t xml:space="preserve"> with</w:t>
      </w:r>
      <w:r w:rsidR="00DD5DDA" w:rsidRPr="00FC4BA0">
        <w:rPr>
          <w:rFonts w:ascii="Arial" w:hAnsi="Arial" w:cs="Arial"/>
          <w:i/>
          <w:iCs/>
          <w:color w:val="000000" w:themeColor="text1"/>
        </w:rPr>
        <w:t xml:space="preserve"> </w:t>
      </w:r>
      <w:r w:rsidR="00DD5DDA" w:rsidRPr="00C17DFF">
        <w:rPr>
          <w:rFonts w:ascii="Arial" w:hAnsi="Arial" w:cs="Arial"/>
          <w:i/>
          <w:iCs/>
          <w:color w:val="000000" w:themeColor="text1"/>
        </w:rPr>
        <w:t>i</w:t>
      </w:r>
      <w:r w:rsidR="00DD5DDA" w:rsidRPr="00FC4BA0">
        <w:rPr>
          <w:rFonts w:ascii="Arial" w:hAnsi="Arial" w:cs="Arial"/>
          <w:i/>
          <w:iCs/>
          <w:color w:val="000000" w:themeColor="text1"/>
        </w:rPr>
        <w:t xml:space="preserve">onization by </w:t>
      </w:r>
      <w:r w:rsidR="00C17DFF" w:rsidRPr="00C17DFF">
        <w:rPr>
          <w:rFonts w:ascii="Arial" w:hAnsi="Arial" w:cs="Arial"/>
          <w:i/>
          <w:iCs/>
          <w:color w:val="000000" w:themeColor="text1"/>
        </w:rPr>
        <w:t>electron impact (</w:t>
      </w:r>
      <w:r w:rsidR="00DD5DDA" w:rsidRPr="00FC4BA0">
        <w:rPr>
          <w:rFonts w:ascii="Arial" w:hAnsi="Arial" w:cs="Arial"/>
          <w:i/>
          <w:iCs/>
          <w:color w:val="000000" w:themeColor="text1"/>
        </w:rPr>
        <w:t>EI</w:t>
      </w:r>
      <w:r w:rsidR="00C17DFF" w:rsidRPr="00FC4BA0">
        <w:rPr>
          <w:rFonts w:ascii="Arial" w:hAnsi="Arial" w:cs="Arial"/>
          <w:i/>
          <w:iCs/>
          <w:color w:val="000000" w:themeColor="text1"/>
        </w:rPr>
        <w:t>)</w:t>
      </w:r>
      <w:r w:rsidR="00DD5DDA" w:rsidRPr="00FC4BA0">
        <w:rPr>
          <w:rFonts w:ascii="Arial" w:hAnsi="Arial" w:cs="Arial"/>
          <w:i/>
          <w:iCs/>
          <w:color w:val="000000" w:themeColor="text1"/>
        </w:rPr>
        <w:t xml:space="preserve"> and </w:t>
      </w:r>
      <w:r w:rsidR="00C17DFF" w:rsidRPr="00FC4BA0">
        <w:rPr>
          <w:rFonts w:ascii="Arial" w:hAnsi="Arial" w:cs="Arial"/>
          <w:i/>
          <w:iCs/>
          <w:color w:val="000000" w:themeColor="text1"/>
        </w:rPr>
        <w:t>chemical ionization (</w:t>
      </w:r>
      <w:r w:rsidR="00DD5DDA" w:rsidRPr="00FC4BA0">
        <w:rPr>
          <w:rFonts w:ascii="Arial" w:hAnsi="Arial" w:cs="Arial"/>
          <w:i/>
          <w:iCs/>
          <w:color w:val="000000" w:themeColor="text1"/>
        </w:rPr>
        <w:t>CI</w:t>
      </w:r>
      <w:r w:rsidR="00C17DFF" w:rsidRPr="00FC4BA0">
        <w:rPr>
          <w:rFonts w:ascii="Arial" w:hAnsi="Arial" w:cs="Arial"/>
          <w:i/>
          <w:iCs/>
          <w:color w:val="000000" w:themeColor="text1"/>
        </w:rPr>
        <w:t>)</w:t>
      </w:r>
      <w:r w:rsidRPr="00FC4BA0">
        <w:rPr>
          <w:rFonts w:ascii="Arial" w:hAnsi="Arial" w:cs="Arial"/>
          <w:i/>
          <w:iCs/>
          <w:color w:val="000000" w:themeColor="text1"/>
        </w:rPr>
        <w:t>:</w:t>
      </w:r>
      <w:r w:rsidRPr="00FC4BA0">
        <w:rPr>
          <w:rFonts w:ascii="Arial" w:hAnsi="Arial" w:cs="Arial"/>
          <w:color w:val="000000" w:themeColor="text1"/>
        </w:rPr>
        <w:t xml:space="preserve"> This instrument is especially useful for analysis of small volatile compounds (</w:t>
      </w:r>
      <w:r w:rsidRPr="00FC4BA0">
        <w:rPr>
          <w:rFonts w:ascii="Arial" w:hAnsi="Arial" w:cs="Arial"/>
          <w:i/>
          <w:iCs/>
          <w:color w:val="000000" w:themeColor="text1"/>
        </w:rPr>
        <w:t>e.g.</w:t>
      </w:r>
      <w:r w:rsidRPr="00FC4BA0">
        <w:rPr>
          <w:rFonts w:ascii="Arial" w:hAnsi="Arial" w:cs="Arial"/>
          <w:color w:val="000000" w:themeColor="text1"/>
        </w:rPr>
        <w:t>, certain metabolites and environmental contaminants).</w:t>
      </w:r>
      <w:r w:rsidRPr="00DD5DDA">
        <w:rPr>
          <w:rFonts w:ascii="Arial" w:hAnsi="Arial" w:cs="Arial"/>
          <w:color w:val="000000" w:themeColor="text1"/>
        </w:rPr>
        <w:t xml:space="preserve"> </w:t>
      </w:r>
      <w:proofErr w:type="spellStart"/>
      <w:r w:rsidRPr="00FC4BA0">
        <w:rPr>
          <w:rFonts w:ascii="Arial" w:hAnsi="Arial" w:cs="Arial"/>
          <w:bCs/>
          <w:i/>
          <w:iCs/>
          <w:color w:val="000000" w:themeColor="text1"/>
        </w:rPr>
        <w:t>Thermo</w:t>
      </w:r>
      <w:proofErr w:type="spellEnd"/>
      <w:r w:rsidRPr="00FC4BA0">
        <w:rPr>
          <w:rFonts w:ascii="Arial" w:hAnsi="Arial" w:cs="Arial"/>
          <w:bCs/>
          <w:i/>
          <w:iCs/>
          <w:color w:val="000000" w:themeColor="text1"/>
        </w:rPr>
        <w:t xml:space="preserve"> Finnigan </w:t>
      </w:r>
      <w:proofErr w:type="spellStart"/>
      <w:r w:rsidRPr="00FC4BA0">
        <w:rPr>
          <w:rFonts w:ascii="Arial" w:hAnsi="Arial" w:cs="Arial"/>
          <w:bCs/>
          <w:i/>
          <w:iCs/>
          <w:color w:val="000000" w:themeColor="text1"/>
        </w:rPr>
        <w:t>LCQ</w:t>
      </w:r>
      <w:proofErr w:type="spellEnd"/>
      <w:r w:rsidRPr="00FC4BA0">
        <w:rPr>
          <w:rFonts w:ascii="Arial" w:hAnsi="Arial" w:cs="Arial"/>
          <w:bCs/>
          <w:i/>
          <w:iCs/>
          <w:color w:val="000000" w:themeColor="text1"/>
        </w:rPr>
        <w:t xml:space="preserve"> IT-MS</w:t>
      </w:r>
      <w:r w:rsidR="00DD5DDA" w:rsidRPr="00DD5DDA">
        <w:rPr>
          <w:rFonts w:ascii="Arial" w:hAnsi="Arial" w:cs="Arial"/>
          <w:bCs/>
          <w:i/>
          <w:iCs/>
          <w:color w:val="000000" w:themeColor="text1"/>
        </w:rPr>
        <w:t xml:space="preserve"> with</w:t>
      </w:r>
      <w:r w:rsidR="00DD5DDA" w:rsidRPr="00FC4BA0">
        <w:rPr>
          <w:rFonts w:ascii="Arial" w:hAnsi="Arial" w:cs="Arial"/>
          <w:i/>
          <w:iCs/>
          <w:color w:val="000000" w:themeColor="text1"/>
        </w:rPr>
        <w:t xml:space="preserve"> ionization by ESI</w:t>
      </w:r>
      <w:r w:rsidRPr="00FC4BA0">
        <w:rPr>
          <w:rFonts w:ascii="Arial" w:hAnsi="Arial" w:cs="Arial"/>
          <w:i/>
          <w:iCs/>
          <w:color w:val="000000" w:themeColor="text1"/>
        </w:rPr>
        <w:t>:</w:t>
      </w:r>
      <w:r w:rsidRPr="00FC4BA0">
        <w:rPr>
          <w:rFonts w:ascii="Arial" w:hAnsi="Arial" w:cs="Arial"/>
          <w:color w:val="000000" w:themeColor="text1"/>
        </w:rPr>
        <w:t xml:space="preserve"> This ion trap instrument is primarily useful for rapid low-resolution molecular weight determination and structural analysis using </w:t>
      </w:r>
      <w:proofErr w:type="spellStart"/>
      <w:r w:rsidRPr="00FC4BA0">
        <w:rPr>
          <w:rFonts w:ascii="Arial" w:hAnsi="Arial" w:cs="Arial"/>
          <w:color w:val="000000" w:themeColor="text1"/>
        </w:rPr>
        <w:t>MS</w:t>
      </w:r>
      <w:r w:rsidRPr="00FC4BA0">
        <w:rPr>
          <w:rFonts w:ascii="Arial" w:hAnsi="Arial" w:cs="Arial"/>
          <w:i/>
          <w:iCs/>
          <w:color w:val="000000" w:themeColor="text1"/>
          <w:vertAlign w:val="superscript"/>
        </w:rPr>
        <w:t>n</w:t>
      </w:r>
      <w:proofErr w:type="spellEnd"/>
      <w:r w:rsidRPr="00FC4BA0">
        <w:rPr>
          <w:rFonts w:ascii="Arial" w:hAnsi="Arial" w:cs="Arial"/>
          <w:color w:val="000000" w:themeColor="text1"/>
        </w:rPr>
        <w:t xml:space="preserve">. </w:t>
      </w:r>
      <w:proofErr w:type="spellStart"/>
      <w:r w:rsidRPr="00FC4BA0">
        <w:rPr>
          <w:rFonts w:ascii="Arial" w:hAnsi="Arial" w:cs="Arial"/>
          <w:bCs/>
          <w:i/>
          <w:iCs/>
          <w:color w:val="000000" w:themeColor="text1"/>
        </w:rPr>
        <w:t>Thermo</w:t>
      </w:r>
      <w:proofErr w:type="spellEnd"/>
      <w:r w:rsidRPr="00FC4BA0">
        <w:rPr>
          <w:rFonts w:ascii="Arial" w:hAnsi="Arial" w:cs="Arial"/>
          <w:bCs/>
          <w:i/>
          <w:iCs/>
          <w:color w:val="000000" w:themeColor="text1"/>
        </w:rPr>
        <w:t xml:space="preserve"> Scientific ISQ</w:t>
      </w:r>
      <w:r w:rsidRPr="00FC4BA0">
        <w:rPr>
          <w:rFonts w:ascii="Arial" w:hAnsi="Arial" w:cs="Arial"/>
          <w:color w:val="000000" w:themeColor="text1"/>
        </w:rPr>
        <w:t xml:space="preserve"> </w:t>
      </w:r>
      <w:r w:rsidRPr="00FC4BA0">
        <w:rPr>
          <w:rFonts w:ascii="Arial" w:hAnsi="Arial" w:cs="Arial"/>
          <w:bCs/>
          <w:i/>
          <w:iCs/>
          <w:color w:val="000000" w:themeColor="text1"/>
        </w:rPr>
        <w:t>GC-Q-MS:</w:t>
      </w:r>
      <w:r w:rsidRPr="00FC4BA0">
        <w:rPr>
          <w:rFonts w:ascii="Arial" w:hAnsi="Arial" w:cs="Arial"/>
          <w:color w:val="000000" w:themeColor="text1"/>
        </w:rPr>
        <w:t xml:space="preserve"> Quadrupole mass spectrometer coupled to a </w:t>
      </w:r>
      <w:proofErr w:type="spellStart"/>
      <w:r w:rsidRPr="00FC4BA0">
        <w:rPr>
          <w:rFonts w:ascii="Arial" w:hAnsi="Arial" w:cs="Arial"/>
          <w:color w:val="000000" w:themeColor="text1"/>
        </w:rPr>
        <w:t>Thermo</w:t>
      </w:r>
      <w:proofErr w:type="spellEnd"/>
      <w:r w:rsidRPr="00FC4BA0">
        <w:rPr>
          <w:rFonts w:ascii="Arial" w:hAnsi="Arial" w:cs="Arial"/>
          <w:color w:val="000000" w:themeColor="text1"/>
        </w:rPr>
        <w:t xml:space="preserve"> Trace GC for low-resolution GC-MS analyses with ionization by EI and CI.</w:t>
      </w:r>
    </w:p>
    <w:p w14:paraId="3D218769" w14:textId="2B401C15" w:rsidR="00B70C88" w:rsidRDefault="00B70C88" w:rsidP="00F8154E">
      <w:pPr>
        <w:spacing w:after="120" w:line="240" w:lineRule="auto"/>
        <w:rPr>
          <w:rFonts w:ascii="Arial" w:hAnsi="Arial" w:cs="Arial"/>
          <w:color w:val="000000" w:themeColor="text1"/>
        </w:rPr>
      </w:pPr>
      <w:r w:rsidRPr="00FC4BA0">
        <w:rPr>
          <w:rFonts w:ascii="Arial" w:hAnsi="Arial" w:cs="Arial"/>
          <w:color w:val="000000" w:themeColor="text1"/>
        </w:rPr>
        <w:t xml:space="preserve">Data handling and data processing resources within the </w:t>
      </w:r>
      <w:proofErr w:type="spellStart"/>
      <w:r w:rsidRPr="00FC4BA0">
        <w:rPr>
          <w:rFonts w:ascii="Arial" w:hAnsi="Arial" w:cs="Arial"/>
          <w:color w:val="000000" w:themeColor="text1"/>
        </w:rPr>
        <w:t>NCMS</w:t>
      </w:r>
      <w:proofErr w:type="spellEnd"/>
      <w:r w:rsidRPr="00FC4BA0">
        <w:rPr>
          <w:rFonts w:ascii="Arial" w:hAnsi="Arial" w:cs="Arial"/>
          <w:color w:val="000000" w:themeColor="text1"/>
        </w:rPr>
        <w:t xml:space="preserve"> include:</w:t>
      </w:r>
      <w:r>
        <w:rPr>
          <w:rFonts w:ascii="Arial" w:hAnsi="Arial" w:cs="Arial"/>
          <w:color w:val="000000" w:themeColor="text1"/>
        </w:rPr>
        <w:t xml:space="preserve"> </w:t>
      </w:r>
      <w:r w:rsidRPr="00FC4BA0">
        <w:rPr>
          <w:rFonts w:ascii="Arial" w:hAnsi="Arial" w:cs="Arial"/>
          <w:bCs/>
          <w:i/>
          <w:iCs/>
          <w:color w:val="000000" w:themeColor="text1"/>
        </w:rPr>
        <w:t>Proteomics Data Handling:</w:t>
      </w:r>
      <w:r w:rsidRPr="00FC4BA0">
        <w:rPr>
          <w:rFonts w:ascii="Arial" w:hAnsi="Arial" w:cs="Arial"/>
          <w:b/>
          <w:bCs/>
          <w:i/>
          <w:iCs/>
          <w:color w:val="000000" w:themeColor="text1"/>
        </w:rPr>
        <w:t xml:space="preserve"> </w:t>
      </w:r>
      <w:proofErr w:type="spellStart"/>
      <w:r>
        <w:rPr>
          <w:rFonts w:ascii="Arial" w:hAnsi="Arial" w:cs="Arial"/>
          <w:color w:val="000000" w:themeColor="text1"/>
        </w:rPr>
        <w:t>Byonic</w:t>
      </w:r>
      <w:proofErr w:type="spellEnd"/>
      <w:r>
        <w:rPr>
          <w:rFonts w:ascii="Arial" w:hAnsi="Arial" w:cs="Arial"/>
          <w:color w:val="000000" w:themeColor="text1"/>
        </w:rPr>
        <w:t xml:space="preserve"> (</w:t>
      </w:r>
      <w:proofErr w:type="spellStart"/>
      <w:r>
        <w:rPr>
          <w:rFonts w:ascii="Arial" w:hAnsi="Arial" w:cs="Arial"/>
          <w:color w:val="000000" w:themeColor="text1"/>
        </w:rPr>
        <w:t>ProteinMetrics</w:t>
      </w:r>
      <w:proofErr w:type="spellEnd"/>
      <w:r>
        <w:rPr>
          <w:rFonts w:ascii="Arial" w:hAnsi="Arial" w:cs="Arial"/>
          <w:color w:val="000000" w:themeColor="text1"/>
        </w:rPr>
        <w:t>),</w:t>
      </w:r>
      <w:r w:rsidRPr="00FC4BA0">
        <w:rPr>
          <w:rFonts w:ascii="Arial" w:hAnsi="Arial" w:cs="Arial"/>
          <w:b/>
          <w:bCs/>
          <w:i/>
          <w:iCs/>
          <w:color w:val="000000" w:themeColor="text1"/>
        </w:rPr>
        <w:t xml:space="preserve"> </w:t>
      </w:r>
      <w:r w:rsidRPr="00FC4BA0">
        <w:rPr>
          <w:rFonts w:ascii="Arial" w:hAnsi="Arial" w:cs="Arial"/>
          <w:color w:val="000000" w:themeColor="text1"/>
        </w:rPr>
        <w:t>M</w:t>
      </w:r>
      <w:r>
        <w:rPr>
          <w:rFonts w:ascii="Arial" w:hAnsi="Arial" w:cs="Arial"/>
          <w:color w:val="000000" w:themeColor="text1"/>
        </w:rPr>
        <w:t xml:space="preserve">ascot Server (Matrix Science), </w:t>
      </w:r>
      <w:proofErr w:type="spellStart"/>
      <w:r w:rsidRPr="00FC4BA0">
        <w:rPr>
          <w:rFonts w:ascii="Arial" w:hAnsi="Arial" w:cs="Arial"/>
          <w:color w:val="000000" w:themeColor="text1"/>
        </w:rPr>
        <w:t>ProGenesis</w:t>
      </w:r>
      <w:proofErr w:type="spellEnd"/>
      <w:r w:rsidRPr="00FC4BA0">
        <w:rPr>
          <w:rFonts w:ascii="Arial" w:hAnsi="Arial" w:cs="Arial"/>
          <w:color w:val="000000" w:themeColor="text1"/>
        </w:rPr>
        <w:t xml:space="preserve"> QI-P</w:t>
      </w:r>
      <w:r>
        <w:rPr>
          <w:rFonts w:ascii="Arial" w:hAnsi="Arial" w:cs="Arial"/>
          <w:color w:val="000000" w:themeColor="text1"/>
        </w:rPr>
        <w:t xml:space="preserve"> (Nonlinear Dynamics),</w:t>
      </w:r>
      <w:r w:rsidRPr="00FC4BA0">
        <w:rPr>
          <w:rFonts w:ascii="Arial" w:hAnsi="Arial" w:cs="Arial"/>
          <w:b/>
          <w:bCs/>
          <w:i/>
          <w:iCs/>
          <w:color w:val="000000" w:themeColor="text1"/>
        </w:rPr>
        <w:t xml:space="preserve"> </w:t>
      </w:r>
      <w:proofErr w:type="spellStart"/>
      <w:r w:rsidRPr="00FC4BA0">
        <w:rPr>
          <w:rFonts w:ascii="Arial" w:hAnsi="Arial" w:cs="Arial"/>
          <w:color w:val="000000" w:themeColor="text1"/>
        </w:rPr>
        <w:t>Prot</w:t>
      </w:r>
      <w:r>
        <w:rPr>
          <w:rFonts w:ascii="Arial" w:hAnsi="Arial" w:cs="Arial"/>
          <w:color w:val="000000" w:themeColor="text1"/>
        </w:rPr>
        <w:t>einLynx</w:t>
      </w:r>
      <w:proofErr w:type="spellEnd"/>
      <w:r>
        <w:rPr>
          <w:rFonts w:ascii="Arial" w:hAnsi="Arial" w:cs="Arial"/>
          <w:color w:val="000000" w:themeColor="text1"/>
        </w:rPr>
        <w:t xml:space="preserve"> Global Server (Waters), and</w:t>
      </w:r>
      <w:r w:rsidRPr="00FC4BA0">
        <w:rPr>
          <w:rFonts w:ascii="Arial" w:hAnsi="Arial" w:cs="Arial"/>
          <w:b/>
          <w:bCs/>
          <w:i/>
          <w:iCs/>
          <w:color w:val="000000" w:themeColor="text1"/>
        </w:rPr>
        <w:t xml:space="preserve"> </w:t>
      </w:r>
      <w:proofErr w:type="spellStart"/>
      <w:r w:rsidRPr="00FC4BA0">
        <w:rPr>
          <w:rFonts w:ascii="Arial" w:hAnsi="Arial" w:cs="Arial"/>
          <w:color w:val="000000" w:themeColor="text1"/>
        </w:rPr>
        <w:t>ProteinScape</w:t>
      </w:r>
      <w:proofErr w:type="spellEnd"/>
      <w:r w:rsidRPr="00FC4BA0">
        <w:rPr>
          <w:rFonts w:ascii="Arial" w:hAnsi="Arial" w:cs="Arial"/>
          <w:color w:val="000000" w:themeColor="text1"/>
        </w:rPr>
        <w:t xml:space="preserve"> (Bruker)</w:t>
      </w:r>
      <w:r>
        <w:rPr>
          <w:rFonts w:ascii="Arial" w:hAnsi="Arial" w:cs="Arial"/>
          <w:color w:val="000000" w:themeColor="text1"/>
        </w:rPr>
        <w:t>.</w:t>
      </w:r>
      <w:r w:rsidRPr="00FC4BA0">
        <w:rPr>
          <w:rFonts w:ascii="Arial" w:hAnsi="Arial" w:cs="Arial"/>
          <w:color w:val="000000" w:themeColor="text1"/>
        </w:rPr>
        <w:t xml:space="preserve"> </w:t>
      </w:r>
      <w:r w:rsidRPr="00FC4BA0">
        <w:rPr>
          <w:rFonts w:ascii="Arial" w:hAnsi="Arial" w:cs="Arial"/>
          <w:bCs/>
          <w:i/>
          <w:iCs/>
          <w:color w:val="000000" w:themeColor="text1"/>
        </w:rPr>
        <w:t>Metabolomics Data Handling:</w:t>
      </w:r>
      <w:r w:rsidRPr="00FC4BA0">
        <w:rPr>
          <w:rFonts w:ascii="Arial" w:hAnsi="Arial" w:cs="Arial"/>
          <w:b/>
          <w:bCs/>
          <w:i/>
          <w:iCs/>
          <w:color w:val="000000" w:themeColor="text1"/>
        </w:rPr>
        <w:t xml:space="preserve"> </w:t>
      </w:r>
      <w:proofErr w:type="spellStart"/>
      <w:r>
        <w:rPr>
          <w:rFonts w:ascii="Arial" w:hAnsi="Arial" w:cs="Arial"/>
          <w:color w:val="000000" w:themeColor="text1"/>
        </w:rPr>
        <w:t>MetaboScape</w:t>
      </w:r>
      <w:proofErr w:type="spellEnd"/>
      <w:r>
        <w:rPr>
          <w:rFonts w:ascii="Arial" w:hAnsi="Arial" w:cs="Arial"/>
          <w:color w:val="000000" w:themeColor="text1"/>
        </w:rPr>
        <w:t xml:space="preserve"> (Bruker) and </w:t>
      </w:r>
      <w:proofErr w:type="spellStart"/>
      <w:r w:rsidRPr="00FC4BA0">
        <w:rPr>
          <w:rFonts w:ascii="Arial" w:hAnsi="Arial" w:cs="Arial"/>
          <w:color w:val="000000" w:themeColor="text1"/>
        </w:rPr>
        <w:t>ProGenesis</w:t>
      </w:r>
      <w:proofErr w:type="spellEnd"/>
      <w:r w:rsidRPr="00FC4BA0">
        <w:rPr>
          <w:rFonts w:ascii="Arial" w:hAnsi="Arial" w:cs="Arial"/>
          <w:color w:val="000000" w:themeColor="text1"/>
        </w:rPr>
        <w:t xml:space="preserve"> QI (Nonlinear Dynamics)</w:t>
      </w:r>
      <w:r>
        <w:rPr>
          <w:rFonts w:ascii="Arial" w:hAnsi="Arial" w:cs="Arial"/>
          <w:color w:val="000000" w:themeColor="text1"/>
        </w:rPr>
        <w:t xml:space="preserve">. </w:t>
      </w:r>
      <w:r w:rsidRPr="00FC4BA0">
        <w:rPr>
          <w:rFonts w:ascii="Arial" w:hAnsi="Arial" w:cs="Arial"/>
          <w:bCs/>
          <w:i/>
          <w:iCs/>
          <w:color w:val="000000" w:themeColor="text1"/>
        </w:rPr>
        <w:t>Mass Spectrometry Imaging Data Handling:</w:t>
      </w:r>
      <w:r w:rsidRPr="00FC4BA0">
        <w:rPr>
          <w:rFonts w:ascii="Arial" w:hAnsi="Arial" w:cs="Arial"/>
          <w:b/>
          <w:bCs/>
          <w:i/>
          <w:iCs/>
          <w:color w:val="000000" w:themeColor="text1"/>
        </w:rPr>
        <w:t xml:space="preserve"> </w:t>
      </w:r>
      <w:r>
        <w:rPr>
          <w:rFonts w:ascii="Arial" w:hAnsi="Arial" w:cs="Arial"/>
          <w:color w:val="000000" w:themeColor="text1"/>
        </w:rPr>
        <w:t xml:space="preserve">FlexImaging (Bruker) and </w:t>
      </w:r>
      <w:proofErr w:type="spellStart"/>
      <w:r w:rsidRPr="00FC4BA0">
        <w:rPr>
          <w:rFonts w:ascii="Arial" w:hAnsi="Arial" w:cs="Arial"/>
          <w:color w:val="000000" w:themeColor="text1"/>
        </w:rPr>
        <w:t>Scils</w:t>
      </w:r>
      <w:proofErr w:type="spellEnd"/>
      <w:r w:rsidRPr="00FC4BA0">
        <w:rPr>
          <w:rFonts w:ascii="Arial" w:hAnsi="Arial" w:cs="Arial"/>
          <w:color w:val="000000" w:themeColor="text1"/>
        </w:rPr>
        <w:t xml:space="preserve"> Pro (Bruker)</w:t>
      </w:r>
      <w:r>
        <w:rPr>
          <w:rFonts w:ascii="Arial" w:hAnsi="Arial" w:cs="Arial"/>
          <w:color w:val="000000" w:themeColor="text1"/>
        </w:rPr>
        <w:t xml:space="preserve">. </w:t>
      </w:r>
      <w:r w:rsidRPr="00FC4BA0">
        <w:rPr>
          <w:rFonts w:ascii="Arial" w:hAnsi="Arial" w:cs="Arial"/>
          <w:bCs/>
          <w:i/>
          <w:iCs/>
          <w:color w:val="000000" w:themeColor="text1"/>
        </w:rPr>
        <w:t>Other Applications:</w:t>
      </w:r>
      <w:r w:rsidRPr="00FC4BA0">
        <w:rPr>
          <w:rFonts w:ascii="Arial" w:hAnsi="Arial" w:cs="Arial"/>
          <w:b/>
          <w:bCs/>
          <w:i/>
          <w:iCs/>
          <w:color w:val="000000" w:themeColor="text1"/>
        </w:rPr>
        <w:t xml:space="preserve"> </w:t>
      </w:r>
      <w:proofErr w:type="spellStart"/>
      <w:r w:rsidRPr="00FC4BA0">
        <w:rPr>
          <w:rFonts w:ascii="Arial" w:hAnsi="Arial" w:cs="Arial"/>
          <w:color w:val="000000" w:themeColor="text1"/>
        </w:rPr>
        <w:t>BioPhar</w:t>
      </w:r>
      <w:r>
        <w:rPr>
          <w:rFonts w:ascii="Arial" w:hAnsi="Arial" w:cs="Arial"/>
          <w:color w:val="000000" w:themeColor="text1"/>
        </w:rPr>
        <w:t>maLynx</w:t>
      </w:r>
      <w:proofErr w:type="spellEnd"/>
      <w:r>
        <w:rPr>
          <w:rFonts w:ascii="Arial" w:hAnsi="Arial" w:cs="Arial"/>
          <w:color w:val="000000" w:themeColor="text1"/>
        </w:rPr>
        <w:t xml:space="preserve"> (Waters), </w:t>
      </w:r>
      <w:proofErr w:type="spellStart"/>
      <w:r w:rsidRPr="00FC4BA0">
        <w:rPr>
          <w:rFonts w:ascii="Arial" w:hAnsi="Arial" w:cs="Arial"/>
          <w:color w:val="000000" w:themeColor="text1"/>
        </w:rPr>
        <w:t>DriftScope</w:t>
      </w:r>
      <w:proofErr w:type="spellEnd"/>
      <w:r w:rsidRPr="00FC4BA0">
        <w:rPr>
          <w:rFonts w:ascii="Arial" w:hAnsi="Arial" w:cs="Arial"/>
          <w:color w:val="000000" w:themeColor="text1"/>
        </w:rPr>
        <w:t xml:space="preserve"> (Waters)</w:t>
      </w:r>
      <w:r>
        <w:rPr>
          <w:rFonts w:ascii="Arial" w:hAnsi="Arial" w:cs="Arial"/>
          <w:color w:val="000000" w:themeColor="text1"/>
        </w:rPr>
        <w:t xml:space="preserve">, </w:t>
      </w:r>
      <w:proofErr w:type="spellStart"/>
      <w:r w:rsidRPr="00FC4BA0">
        <w:rPr>
          <w:rFonts w:ascii="Arial" w:hAnsi="Arial" w:cs="Arial"/>
          <w:color w:val="000000" w:themeColor="text1"/>
        </w:rPr>
        <w:t>T</w:t>
      </w:r>
      <w:r>
        <w:rPr>
          <w:rFonts w:ascii="Arial" w:hAnsi="Arial" w:cs="Arial"/>
          <w:color w:val="000000" w:themeColor="text1"/>
        </w:rPr>
        <w:t>argetLynx</w:t>
      </w:r>
      <w:proofErr w:type="spellEnd"/>
      <w:r>
        <w:rPr>
          <w:rFonts w:ascii="Arial" w:hAnsi="Arial" w:cs="Arial"/>
          <w:color w:val="000000" w:themeColor="text1"/>
        </w:rPr>
        <w:t xml:space="preserve"> (Waters), </w:t>
      </w:r>
      <w:r w:rsidRPr="00FC4BA0">
        <w:rPr>
          <w:rFonts w:ascii="Arial" w:hAnsi="Arial" w:cs="Arial"/>
          <w:color w:val="000000" w:themeColor="text1"/>
        </w:rPr>
        <w:t>SimIon (Scientific Instrument Services)</w:t>
      </w:r>
      <w:r>
        <w:rPr>
          <w:rFonts w:ascii="Arial" w:hAnsi="Arial" w:cs="Arial"/>
          <w:color w:val="000000" w:themeColor="text1"/>
        </w:rPr>
        <w:t>, and</w:t>
      </w:r>
      <w:r w:rsidRPr="00FC4BA0">
        <w:rPr>
          <w:rFonts w:ascii="Arial" w:hAnsi="Arial" w:cs="Arial"/>
          <w:color w:val="000000" w:themeColor="text1"/>
        </w:rPr>
        <w:t xml:space="preserve"> </w:t>
      </w:r>
      <w:proofErr w:type="spellStart"/>
      <w:r w:rsidRPr="00FC4BA0">
        <w:rPr>
          <w:rFonts w:ascii="Arial" w:hAnsi="Arial" w:cs="Arial"/>
          <w:color w:val="000000" w:themeColor="text1"/>
        </w:rPr>
        <w:t>SmartFormula</w:t>
      </w:r>
      <w:proofErr w:type="spellEnd"/>
      <w:r w:rsidRPr="00FC4BA0">
        <w:rPr>
          <w:rFonts w:ascii="Arial" w:hAnsi="Arial" w:cs="Arial"/>
          <w:color w:val="000000" w:themeColor="text1"/>
        </w:rPr>
        <w:t xml:space="preserve"> XR (Bruker)</w:t>
      </w:r>
      <w:r>
        <w:rPr>
          <w:rFonts w:ascii="Arial" w:hAnsi="Arial" w:cs="Arial"/>
          <w:color w:val="000000" w:themeColor="text1"/>
        </w:rPr>
        <w:t>.</w:t>
      </w:r>
    </w:p>
    <w:bookmarkEnd w:id="56"/>
    <w:p w14:paraId="5582107E" w14:textId="27869DEC" w:rsidR="00A8531A" w:rsidRPr="00FC4BA0" w:rsidRDefault="00A8531A" w:rsidP="00F8154E">
      <w:pPr>
        <w:spacing w:after="240" w:line="240" w:lineRule="auto"/>
        <w:rPr>
          <w:rFonts w:ascii="Arial" w:hAnsi="Arial" w:cs="Arial"/>
        </w:rPr>
      </w:pPr>
      <w:r w:rsidRPr="00EC1C24">
        <w:rPr>
          <w:rFonts w:ascii="Arial" w:hAnsi="Arial" w:cs="Arial"/>
          <w:highlight w:val="yellow"/>
        </w:rPr>
        <w:t xml:space="preserve">For more information, contact </w:t>
      </w:r>
      <w:r w:rsidRPr="00A8531A">
        <w:rPr>
          <w:rFonts w:ascii="Arial" w:hAnsi="Arial" w:cs="Arial"/>
          <w:highlight w:val="yellow"/>
        </w:rPr>
        <w:t>Eric Dodds (</w:t>
      </w:r>
      <w:r w:rsidRPr="00FC4BA0">
        <w:rPr>
          <w:rFonts w:ascii="Arial" w:hAnsi="Arial" w:cs="Arial"/>
          <w:highlight w:val="yellow"/>
        </w:rPr>
        <w:t>edodds2@unl.edu, 402-472-3592)</w:t>
      </w:r>
      <w:r w:rsidRPr="00A8531A">
        <w:rPr>
          <w:rFonts w:ascii="Arial" w:hAnsi="Arial" w:cs="Arial"/>
          <w:highlight w:val="yellow"/>
        </w:rPr>
        <w:t>.</w:t>
      </w:r>
    </w:p>
    <w:p w14:paraId="3F4A7423" w14:textId="7F71AF81" w:rsidR="00F804F3" w:rsidRPr="00EC1C24" w:rsidRDefault="00F804F3" w:rsidP="00F8154E">
      <w:pPr>
        <w:pStyle w:val="Heading2"/>
        <w:spacing w:before="240" w:after="40" w:line="240" w:lineRule="auto"/>
      </w:pPr>
      <w:bookmarkStart w:id="57" w:name="_Toc182827085"/>
      <w:r w:rsidRPr="00933A4B">
        <w:t>Nebraska Innovation Studio</w:t>
      </w:r>
      <w:bookmarkEnd w:id="57"/>
    </w:p>
    <w:p w14:paraId="2A2B0413" w14:textId="00B15BFA" w:rsidR="009E0E56" w:rsidRDefault="00F804F3" w:rsidP="00F8154E">
      <w:pPr>
        <w:spacing w:after="120" w:line="240" w:lineRule="auto"/>
        <w:rPr>
          <w:rFonts w:ascii="Arial" w:hAnsi="Arial" w:cs="Arial"/>
        </w:rPr>
      </w:pPr>
      <w:r w:rsidRPr="00EC1C24">
        <w:rPr>
          <w:rFonts w:ascii="Arial" w:hAnsi="Arial" w:cs="Arial"/>
        </w:rPr>
        <w:t xml:space="preserve">Nebraska Innovation Studio (NIS) – the University of Nebraska-Lincoln (UNL) makerspace – is a community-oriented makerspace that serves as a hub for innovators, artists, and entrepreneurs. As the creative and collaborative hub of Nebraska Innovation Campus, NIS makers and builders team up to conceptualize, prototype, and iterate projects that solve problems and influence change. NIS membership is open to all UNL staff, faculty, and students as well as the surrounding Nebraska community. NIS is a do-it-yourself membership-based workshop that offers access to tools in a variety of areas. Within the area of </w:t>
      </w:r>
      <w:r w:rsidRPr="00EC1C24">
        <w:rPr>
          <w:rFonts w:ascii="Arial" w:hAnsi="Arial" w:cs="Arial"/>
          <w:i/>
        </w:rPr>
        <w:t>Computer Numerical Control (CNC) and rapid prototyping</w:t>
      </w:r>
      <w:r w:rsidRPr="00EC1C24">
        <w:rPr>
          <w:rFonts w:ascii="Arial" w:hAnsi="Arial" w:cs="Arial"/>
        </w:rPr>
        <w:t>, major equipment includes: an Epilog 50 watt</w:t>
      </w:r>
      <w:r>
        <w:rPr>
          <w:rFonts w:ascii="Arial" w:hAnsi="Arial" w:cs="Arial"/>
        </w:rPr>
        <w:t xml:space="preserve"> 3</w:t>
      </w:r>
      <w:r w:rsidR="00FF68A0">
        <w:rPr>
          <w:rFonts w:ascii="Arial" w:hAnsi="Arial" w:cs="Arial"/>
        </w:rPr>
        <w:t>0</w:t>
      </w:r>
      <w:r>
        <w:rPr>
          <w:rFonts w:ascii="Arial" w:hAnsi="Arial" w:cs="Arial"/>
        </w:rPr>
        <w:t xml:space="preserve"> x 20</w:t>
      </w:r>
      <w:r w:rsidRPr="00EC1C24">
        <w:rPr>
          <w:rFonts w:ascii="Arial" w:hAnsi="Arial" w:cs="Arial"/>
        </w:rPr>
        <w:t xml:space="preserve"> Fusion laser cutter, an Epilog 60 watt</w:t>
      </w:r>
      <w:r>
        <w:rPr>
          <w:rFonts w:ascii="Arial" w:hAnsi="Arial" w:cs="Arial"/>
        </w:rPr>
        <w:t xml:space="preserve"> 24 x 12</w:t>
      </w:r>
      <w:r w:rsidRPr="00EC1C24">
        <w:rPr>
          <w:rFonts w:ascii="Arial" w:hAnsi="Arial" w:cs="Arial"/>
        </w:rPr>
        <w:t xml:space="preserve"> laser cutter,</w:t>
      </w:r>
      <w:r>
        <w:rPr>
          <w:rFonts w:ascii="Arial" w:hAnsi="Arial" w:cs="Arial"/>
        </w:rPr>
        <w:t xml:space="preserve"> an Epilog 60 watt 40 x 28 laser cutter,</w:t>
      </w:r>
      <w:r w:rsidRPr="00EC1C24">
        <w:rPr>
          <w:rFonts w:ascii="Arial" w:hAnsi="Arial" w:cs="Arial"/>
        </w:rPr>
        <w:t xml:space="preserve"> </w:t>
      </w:r>
      <w:r w:rsidR="002B50A5">
        <w:rPr>
          <w:rFonts w:ascii="Arial" w:hAnsi="Arial" w:cs="Arial"/>
        </w:rPr>
        <w:t xml:space="preserve">Epilog 60 watt 30 x 20 laser; six </w:t>
      </w:r>
      <w:proofErr w:type="spellStart"/>
      <w:r w:rsidRPr="00EC1C24">
        <w:rPr>
          <w:rFonts w:ascii="Arial" w:hAnsi="Arial" w:cs="Arial"/>
        </w:rPr>
        <w:t>Ult</w:t>
      </w:r>
      <w:r>
        <w:rPr>
          <w:rFonts w:ascii="Arial" w:hAnsi="Arial" w:cs="Arial"/>
        </w:rPr>
        <w:t>imaker</w:t>
      </w:r>
      <w:proofErr w:type="spellEnd"/>
      <w:r w:rsidRPr="00EC1C24">
        <w:rPr>
          <w:rFonts w:ascii="Arial" w:hAnsi="Arial" w:cs="Arial"/>
        </w:rPr>
        <w:t xml:space="preserve"> 2+</w:t>
      </w:r>
      <w:r>
        <w:rPr>
          <w:rFonts w:ascii="Arial" w:hAnsi="Arial" w:cs="Arial"/>
        </w:rPr>
        <w:t xml:space="preserve"> &amp; </w:t>
      </w:r>
      <w:r w:rsidR="00240D7A">
        <w:rPr>
          <w:rFonts w:ascii="Arial" w:hAnsi="Arial" w:cs="Arial"/>
        </w:rPr>
        <w:t>three</w:t>
      </w:r>
      <w:r>
        <w:rPr>
          <w:rFonts w:ascii="Arial" w:hAnsi="Arial" w:cs="Arial"/>
        </w:rPr>
        <w:t xml:space="preserve"> </w:t>
      </w:r>
      <w:r w:rsidR="00240D7A">
        <w:rPr>
          <w:rFonts w:ascii="Arial" w:hAnsi="Arial" w:cs="Arial"/>
        </w:rPr>
        <w:t>e</w:t>
      </w:r>
      <w:r>
        <w:rPr>
          <w:rFonts w:ascii="Arial" w:hAnsi="Arial" w:cs="Arial"/>
        </w:rPr>
        <w:t>xtended</w:t>
      </w:r>
      <w:r w:rsidRPr="00EC1C24">
        <w:rPr>
          <w:rFonts w:ascii="Arial" w:hAnsi="Arial" w:cs="Arial"/>
        </w:rPr>
        <w:t xml:space="preserve"> 3D printers,</w:t>
      </w:r>
      <w:r w:rsidR="00FF68A0">
        <w:rPr>
          <w:rFonts w:ascii="Arial" w:hAnsi="Arial" w:cs="Arial"/>
        </w:rPr>
        <w:t xml:space="preserve"> </w:t>
      </w:r>
      <w:r w:rsidR="00240D7A">
        <w:rPr>
          <w:rFonts w:ascii="Arial" w:hAnsi="Arial" w:cs="Arial"/>
        </w:rPr>
        <w:t xml:space="preserve">two </w:t>
      </w:r>
      <w:proofErr w:type="spellStart"/>
      <w:r w:rsidR="00FF68A0">
        <w:rPr>
          <w:rFonts w:ascii="Arial" w:hAnsi="Arial" w:cs="Arial"/>
        </w:rPr>
        <w:t>Formlab</w:t>
      </w:r>
      <w:proofErr w:type="spellEnd"/>
      <w:r w:rsidR="00FF68A0">
        <w:rPr>
          <w:rFonts w:ascii="Arial" w:hAnsi="Arial" w:cs="Arial"/>
        </w:rPr>
        <w:t xml:space="preserve"> resin 3D printer</w:t>
      </w:r>
      <w:r w:rsidR="00240D7A">
        <w:rPr>
          <w:rFonts w:ascii="Arial" w:hAnsi="Arial" w:cs="Arial"/>
        </w:rPr>
        <w:t>s</w:t>
      </w:r>
      <w:r w:rsidR="00FF68A0">
        <w:rPr>
          <w:rFonts w:ascii="Arial" w:hAnsi="Arial" w:cs="Arial"/>
        </w:rPr>
        <w:t xml:space="preserve">, a </w:t>
      </w:r>
      <w:proofErr w:type="spellStart"/>
      <w:r w:rsidR="00FF68A0">
        <w:rPr>
          <w:rFonts w:ascii="Arial" w:hAnsi="Arial" w:cs="Arial"/>
        </w:rPr>
        <w:t>Markforged</w:t>
      </w:r>
      <w:proofErr w:type="spellEnd"/>
      <w:r w:rsidR="00FF68A0">
        <w:rPr>
          <w:rFonts w:ascii="Arial" w:hAnsi="Arial" w:cs="Arial"/>
        </w:rPr>
        <w:t xml:space="preserve"> carbon fiber onyx and fiberglass 3D printer, an </w:t>
      </w:r>
      <w:proofErr w:type="spellStart"/>
      <w:r w:rsidR="00FF68A0">
        <w:rPr>
          <w:rFonts w:ascii="Arial" w:hAnsi="Arial" w:cs="Arial"/>
        </w:rPr>
        <w:t>Artec</w:t>
      </w:r>
      <w:proofErr w:type="spellEnd"/>
      <w:r w:rsidR="00FF68A0">
        <w:rPr>
          <w:rFonts w:ascii="Arial" w:hAnsi="Arial" w:cs="Arial"/>
        </w:rPr>
        <w:t xml:space="preserve"> Eva 3D scanner,</w:t>
      </w:r>
      <w:r w:rsidRPr="00EC1C24">
        <w:rPr>
          <w:rFonts w:ascii="Arial" w:hAnsi="Arial" w:cs="Arial"/>
        </w:rPr>
        <w:t xml:space="preserve"> a </w:t>
      </w:r>
      <w:proofErr w:type="spellStart"/>
      <w:r w:rsidRPr="00EC1C24">
        <w:rPr>
          <w:rFonts w:ascii="Arial" w:hAnsi="Arial" w:cs="Arial"/>
        </w:rPr>
        <w:t>NextEngine</w:t>
      </w:r>
      <w:proofErr w:type="spellEnd"/>
      <w:r w:rsidRPr="00EC1C24">
        <w:rPr>
          <w:rFonts w:ascii="Arial" w:hAnsi="Arial" w:cs="Arial"/>
        </w:rPr>
        <w:t xml:space="preserve"> 3D scanner, a </w:t>
      </w:r>
      <w:proofErr w:type="spellStart"/>
      <w:r w:rsidRPr="00EC1C24">
        <w:rPr>
          <w:rFonts w:ascii="Arial" w:hAnsi="Arial" w:cs="Arial"/>
        </w:rPr>
        <w:t>ShopBot</w:t>
      </w:r>
      <w:proofErr w:type="spellEnd"/>
      <w:r w:rsidRPr="00EC1C24">
        <w:rPr>
          <w:rFonts w:ascii="Arial" w:hAnsi="Arial" w:cs="Arial"/>
        </w:rPr>
        <w:t xml:space="preserve"> Alpha CNC router,</w:t>
      </w:r>
      <w:r>
        <w:rPr>
          <w:rFonts w:ascii="Arial" w:hAnsi="Arial" w:cs="Arial"/>
        </w:rPr>
        <w:t xml:space="preserve"> a Carvey Desktop CNC router,</w:t>
      </w:r>
      <w:r w:rsidRPr="00EC1C24">
        <w:rPr>
          <w:rFonts w:ascii="Arial" w:hAnsi="Arial" w:cs="Arial"/>
        </w:rPr>
        <w:t xml:space="preserve"> a Graphtec 24” vinyl cutter</w:t>
      </w:r>
      <w:r w:rsidR="00FF68A0">
        <w:rPr>
          <w:rFonts w:ascii="Arial" w:hAnsi="Arial" w:cs="Arial"/>
        </w:rPr>
        <w:t>, and a Lincoln Electric virtual reality welding trainer</w:t>
      </w:r>
      <w:r w:rsidRPr="00EC1C24">
        <w:rPr>
          <w:rFonts w:ascii="Arial" w:hAnsi="Arial" w:cs="Arial"/>
        </w:rPr>
        <w:t xml:space="preserve">. </w:t>
      </w:r>
    </w:p>
    <w:p w14:paraId="62F7E75F" w14:textId="39244624" w:rsidR="00FF68A0" w:rsidRPr="00FF68A0" w:rsidRDefault="00F804F3" w:rsidP="00F8154E">
      <w:pPr>
        <w:spacing w:after="120" w:line="240" w:lineRule="auto"/>
        <w:rPr>
          <w:rFonts w:ascii="Arial" w:hAnsi="Arial" w:cs="Arial"/>
        </w:rPr>
      </w:pPr>
      <w:r w:rsidRPr="00EC1C24">
        <w:rPr>
          <w:rFonts w:ascii="Arial" w:hAnsi="Arial" w:cs="Arial"/>
        </w:rPr>
        <w:t xml:space="preserve">Major equipment in the NIS </w:t>
      </w:r>
      <w:r w:rsidRPr="00EC1C24">
        <w:rPr>
          <w:rFonts w:ascii="Arial" w:hAnsi="Arial" w:cs="Arial"/>
          <w:i/>
        </w:rPr>
        <w:t>woodshop</w:t>
      </w:r>
      <w:r w:rsidRPr="00EC1C24">
        <w:rPr>
          <w:rFonts w:ascii="Arial" w:hAnsi="Arial" w:cs="Arial"/>
        </w:rPr>
        <w:t xml:space="preserve"> includes: sanders (a Jet 10” disc sander; a Jet 6” belt sander; a Jet oscillating spindle sander; a Woodmaster 38” drum sander; and </w:t>
      </w:r>
      <w:proofErr w:type="spellStart"/>
      <w:r w:rsidRPr="00EC1C24">
        <w:rPr>
          <w:rFonts w:ascii="Arial" w:hAnsi="Arial" w:cs="Arial"/>
        </w:rPr>
        <w:t>FesTool</w:t>
      </w:r>
      <w:proofErr w:type="spellEnd"/>
      <w:r w:rsidRPr="00EC1C24">
        <w:rPr>
          <w:rFonts w:ascii="Arial" w:hAnsi="Arial" w:cs="Arial"/>
        </w:rPr>
        <w:t xml:space="preserve"> orbital, </w:t>
      </w:r>
      <w:r w:rsidRPr="00EC1C24">
        <w:rPr>
          <w:rFonts w:ascii="Arial" w:hAnsi="Arial" w:cs="Arial"/>
        </w:rPr>
        <w:lastRenderedPageBreak/>
        <w:t xml:space="preserve">eccentric, delta, profile, and rotary sanders); saws (a </w:t>
      </w:r>
      <w:proofErr w:type="spellStart"/>
      <w:r w:rsidRPr="00EC1C24">
        <w:rPr>
          <w:rFonts w:ascii="Arial" w:hAnsi="Arial" w:cs="Arial"/>
        </w:rPr>
        <w:t>Festool</w:t>
      </w:r>
      <w:proofErr w:type="spellEnd"/>
      <w:r w:rsidRPr="00EC1C24">
        <w:rPr>
          <w:rFonts w:ascii="Arial" w:hAnsi="Arial" w:cs="Arial"/>
        </w:rPr>
        <w:t xml:space="preserve"> </w:t>
      </w:r>
      <w:r w:rsidR="00FF68A0">
        <w:rPr>
          <w:rFonts w:ascii="Arial" w:hAnsi="Arial" w:cs="Arial"/>
        </w:rPr>
        <w:t xml:space="preserve">10” </w:t>
      </w:r>
      <w:r w:rsidRPr="00EC1C24">
        <w:rPr>
          <w:rFonts w:ascii="Arial" w:hAnsi="Arial" w:cs="Arial"/>
        </w:rPr>
        <w:t>compound miter saw,</w:t>
      </w:r>
      <w:r w:rsidR="00FF68A0">
        <w:rPr>
          <w:rFonts w:ascii="Arial" w:hAnsi="Arial" w:cs="Arial"/>
        </w:rPr>
        <w:t xml:space="preserve"> a Bosch 12” compound miter saw,</w:t>
      </w:r>
      <w:r w:rsidRPr="00EC1C24">
        <w:rPr>
          <w:rFonts w:ascii="Arial" w:hAnsi="Arial" w:cs="Arial"/>
        </w:rPr>
        <w:t xml:space="preserve"> a </w:t>
      </w:r>
      <w:proofErr w:type="spellStart"/>
      <w:r w:rsidRPr="00EC1C24">
        <w:rPr>
          <w:rFonts w:ascii="Arial" w:hAnsi="Arial" w:cs="Arial"/>
        </w:rPr>
        <w:t>Festool</w:t>
      </w:r>
      <w:proofErr w:type="spellEnd"/>
      <w:r w:rsidRPr="00EC1C24">
        <w:rPr>
          <w:rFonts w:ascii="Arial" w:hAnsi="Arial" w:cs="Arial"/>
        </w:rPr>
        <w:t xml:space="preserve"> track saw, </w:t>
      </w:r>
      <w:r w:rsidR="00FF68A0">
        <w:rPr>
          <w:rFonts w:ascii="Arial" w:hAnsi="Arial" w:cs="Arial"/>
        </w:rPr>
        <w:t>two</w:t>
      </w:r>
      <w:r w:rsidRPr="00EC1C24">
        <w:rPr>
          <w:rFonts w:ascii="Arial" w:hAnsi="Arial" w:cs="Arial"/>
        </w:rPr>
        <w:t xml:space="preserve"> Laguna 18” band saw</w:t>
      </w:r>
      <w:r w:rsidR="00FF68A0">
        <w:rPr>
          <w:rFonts w:ascii="Arial" w:hAnsi="Arial" w:cs="Arial"/>
        </w:rPr>
        <w:t>s</w:t>
      </w:r>
      <w:r w:rsidRPr="00EC1C24">
        <w:rPr>
          <w:rFonts w:ascii="Arial" w:hAnsi="Arial" w:cs="Arial"/>
        </w:rPr>
        <w:t xml:space="preserve">, a </w:t>
      </w:r>
      <w:proofErr w:type="spellStart"/>
      <w:r w:rsidRPr="00EC1C24">
        <w:rPr>
          <w:rFonts w:ascii="Arial" w:hAnsi="Arial" w:cs="Arial"/>
        </w:rPr>
        <w:t>SawStop</w:t>
      </w:r>
      <w:proofErr w:type="spellEnd"/>
      <w:r w:rsidRPr="00EC1C24">
        <w:rPr>
          <w:rFonts w:ascii="Arial" w:hAnsi="Arial" w:cs="Arial"/>
        </w:rPr>
        <w:t xml:space="preserve"> table saw, a panel saw, and a scroll saw); a table router; a Powermatic 36” wood lathe;</w:t>
      </w:r>
      <w:r w:rsidR="00FF68A0">
        <w:rPr>
          <w:rFonts w:ascii="Arial" w:hAnsi="Arial" w:cs="Arial"/>
        </w:rPr>
        <w:t xml:space="preserve"> </w:t>
      </w:r>
      <w:r w:rsidR="00240D7A">
        <w:rPr>
          <w:rFonts w:ascii="Arial" w:hAnsi="Arial" w:cs="Arial"/>
        </w:rPr>
        <w:t xml:space="preserve">six </w:t>
      </w:r>
      <w:r>
        <w:rPr>
          <w:rFonts w:ascii="Arial" w:hAnsi="Arial" w:cs="Arial"/>
        </w:rPr>
        <w:t xml:space="preserve">Turncrafter mini lathes, two Jet mini lathes, </w:t>
      </w:r>
      <w:r w:rsidRPr="00EC1C24">
        <w:rPr>
          <w:rFonts w:ascii="Arial" w:hAnsi="Arial" w:cs="Arial"/>
        </w:rPr>
        <w:t xml:space="preserve">a </w:t>
      </w:r>
      <w:r w:rsidR="00FF68A0">
        <w:rPr>
          <w:rFonts w:ascii="Arial" w:hAnsi="Arial" w:cs="Arial"/>
        </w:rPr>
        <w:t xml:space="preserve">Nova DVR 18” smart </w:t>
      </w:r>
      <w:r w:rsidRPr="00EC1C24">
        <w:rPr>
          <w:rFonts w:ascii="Arial" w:hAnsi="Arial" w:cs="Arial"/>
        </w:rPr>
        <w:t xml:space="preserve">drill press; a Felder 19” planer; a Powermatic </w:t>
      </w:r>
      <w:r w:rsidR="00240D7A">
        <w:rPr>
          <w:rFonts w:ascii="Arial" w:hAnsi="Arial" w:cs="Arial"/>
        </w:rPr>
        <w:t>16</w:t>
      </w:r>
      <w:r w:rsidRPr="00EC1C24">
        <w:rPr>
          <w:rFonts w:ascii="Arial" w:hAnsi="Arial" w:cs="Arial"/>
        </w:rPr>
        <w:t xml:space="preserve">” jointer; </w:t>
      </w:r>
      <w:r w:rsidR="00FF68A0">
        <w:rPr>
          <w:rFonts w:ascii="Arial" w:hAnsi="Arial" w:cs="Arial"/>
        </w:rPr>
        <w:t>two</w:t>
      </w:r>
      <w:r w:rsidRPr="00EC1C24">
        <w:rPr>
          <w:rFonts w:ascii="Arial" w:hAnsi="Arial" w:cs="Arial"/>
        </w:rPr>
        <w:t xml:space="preserve"> </w:t>
      </w:r>
      <w:proofErr w:type="spellStart"/>
      <w:r w:rsidRPr="00EC1C24">
        <w:rPr>
          <w:rFonts w:ascii="Arial" w:hAnsi="Arial" w:cs="Arial"/>
        </w:rPr>
        <w:t>Festool</w:t>
      </w:r>
      <w:proofErr w:type="spellEnd"/>
      <w:r w:rsidRPr="00EC1C24">
        <w:rPr>
          <w:rFonts w:ascii="Arial" w:hAnsi="Arial" w:cs="Arial"/>
        </w:rPr>
        <w:t xml:space="preserve"> Domino jointer</w:t>
      </w:r>
      <w:r w:rsidR="00FF68A0">
        <w:rPr>
          <w:rFonts w:ascii="Arial" w:hAnsi="Arial" w:cs="Arial"/>
        </w:rPr>
        <w:t>s</w:t>
      </w:r>
      <w:r w:rsidRPr="00EC1C24">
        <w:rPr>
          <w:rFonts w:ascii="Arial" w:hAnsi="Arial" w:cs="Arial"/>
        </w:rPr>
        <w:t xml:space="preserve">; a </w:t>
      </w:r>
      <w:proofErr w:type="spellStart"/>
      <w:r w:rsidRPr="00EC1C24">
        <w:rPr>
          <w:rFonts w:ascii="Arial" w:hAnsi="Arial" w:cs="Arial"/>
        </w:rPr>
        <w:t>Festool</w:t>
      </w:r>
      <w:proofErr w:type="spellEnd"/>
      <w:r w:rsidRPr="00EC1C24">
        <w:rPr>
          <w:rFonts w:ascii="Arial" w:hAnsi="Arial" w:cs="Arial"/>
        </w:rPr>
        <w:t xml:space="preserve"> manual router</w:t>
      </w:r>
      <w:r w:rsidR="00FF68A0">
        <w:rPr>
          <w:rFonts w:ascii="Arial" w:hAnsi="Arial" w:cs="Arial"/>
        </w:rPr>
        <w:t>, two Makita manual routers;</w:t>
      </w:r>
      <w:r w:rsidR="00240D7A">
        <w:rPr>
          <w:rFonts w:ascii="Arial" w:hAnsi="Arial" w:cs="Arial"/>
        </w:rPr>
        <w:t xml:space="preserve"> a Powermatic </w:t>
      </w:r>
      <w:proofErr w:type="spellStart"/>
      <w:r w:rsidR="00240D7A">
        <w:rPr>
          <w:rFonts w:ascii="Arial" w:hAnsi="Arial" w:cs="Arial"/>
        </w:rPr>
        <w:t>Mortizer</w:t>
      </w:r>
      <w:proofErr w:type="spellEnd"/>
      <w:r w:rsidR="00240D7A">
        <w:rPr>
          <w:rFonts w:ascii="Arial" w:hAnsi="Arial" w:cs="Arial"/>
        </w:rPr>
        <w:t>,</w:t>
      </w:r>
      <w:r w:rsidR="00FF68A0">
        <w:rPr>
          <w:rFonts w:ascii="Arial" w:hAnsi="Arial" w:cs="Arial"/>
        </w:rPr>
        <w:t xml:space="preserve"> a Hoffman Dovetail Joining System; a Kreg Foreman pocket drilling system; and two Downdraft sanding tables.</w:t>
      </w:r>
      <w:r w:rsidR="009E0E56">
        <w:rPr>
          <w:rFonts w:ascii="Arial" w:hAnsi="Arial" w:cs="Arial"/>
        </w:rPr>
        <w:t xml:space="preserve"> </w:t>
      </w:r>
      <w:r w:rsidR="00FF68A0">
        <w:rPr>
          <w:rFonts w:ascii="Arial" w:hAnsi="Arial" w:cs="Arial"/>
          <w:i/>
          <w:iCs/>
        </w:rPr>
        <w:t xml:space="preserve">Metal Shop </w:t>
      </w:r>
      <w:r w:rsidR="00FF68A0">
        <w:rPr>
          <w:rFonts w:ascii="Arial" w:hAnsi="Arial" w:cs="Arial"/>
        </w:rPr>
        <w:t xml:space="preserve">equipment includes: an Ellis horizontal band saw, and Ellis belt sander, a Baileigh vertical band saw, a Baileigh pipe bender, a National </w:t>
      </w:r>
      <w:r w:rsidR="00240D7A">
        <w:rPr>
          <w:rFonts w:ascii="Arial" w:hAnsi="Arial" w:cs="Arial"/>
        </w:rPr>
        <w:t>48</w:t>
      </w:r>
      <w:r w:rsidR="00FF68A0">
        <w:rPr>
          <w:rFonts w:ascii="Arial" w:hAnsi="Arial" w:cs="Arial"/>
        </w:rPr>
        <w:t xml:space="preserve">” metal shear, a National 72” finger brake, a Scotchman cold saw, a Scotchman iron worker, two </w:t>
      </w:r>
      <w:proofErr w:type="spellStart"/>
      <w:r w:rsidR="00FF68A0">
        <w:rPr>
          <w:rFonts w:ascii="Arial" w:hAnsi="Arial" w:cs="Arial"/>
        </w:rPr>
        <w:t>multimatic</w:t>
      </w:r>
      <w:proofErr w:type="spellEnd"/>
      <w:r w:rsidR="00FF68A0">
        <w:rPr>
          <w:rFonts w:ascii="Arial" w:hAnsi="Arial" w:cs="Arial"/>
        </w:rPr>
        <w:t xml:space="preserve"> MIG/TIG/stick welders, an </w:t>
      </w:r>
      <w:proofErr w:type="spellStart"/>
      <w:r w:rsidR="00FF68A0">
        <w:rPr>
          <w:rFonts w:ascii="Arial" w:hAnsi="Arial" w:cs="Arial"/>
        </w:rPr>
        <w:t>Allsource</w:t>
      </w:r>
      <w:proofErr w:type="spellEnd"/>
      <w:r w:rsidR="00FF68A0">
        <w:rPr>
          <w:rFonts w:ascii="Arial" w:hAnsi="Arial" w:cs="Arial"/>
        </w:rPr>
        <w:t xml:space="preserve"> abrasive cabinet, two Bridgeport 1-2J knee mills, two Clausing 2500 gear head lathes, a Dayton 36” </w:t>
      </w:r>
      <w:r w:rsidR="009E0E56">
        <w:rPr>
          <w:rFonts w:ascii="Arial" w:hAnsi="Arial" w:cs="Arial"/>
        </w:rPr>
        <w:t xml:space="preserve">16 gauge slip roller, </w:t>
      </w:r>
      <w:r w:rsidR="00240D7A">
        <w:rPr>
          <w:rFonts w:ascii="Arial" w:hAnsi="Arial" w:cs="Arial"/>
        </w:rPr>
        <w:t>a weld fixture table</w:t>
      </w:r>
      <w:r w:rsidR="009E0E56">
        <w:rPr>
          <w:rFonts w:ascii="Arial" w:hAnsi="Arial" w:cs="Arial"/>
        </w:rPr>
        <w:t xml:space="preserve">, a Clausing drill press, a dust-free grinding room and grinding tools, </w:t>
      </w:r>
      <w:r w:rsidR="00240D7A">
        <w:rPr>
          <w:rFonts w:ascii="Arial" w:hAnsi="Arial" w:cs="Arial"/>
        </w:rPr>
        <w:t xml:space="preserve">a downdraft griding table, </w:t>
      </w:r>
      <w:r w:rsidR="009E0E56">
        <w:rPr>
          <w:rFonts w:ascii="Arial" w:hAnsi="Arial" w:cs="Arial"/>
        </w:rPr>
        <w:t xml:space="preserve">a </w:t>
      </w:r>
      <w:proofErr w:type="spellStart"/>
      <w:r w:rsidR="009E0E56">
        <w:rPr>
          <w:rFonts w:ascii="Arial" w:hAnsi="Arial" w:cs="Arial"/>
        </w:rPr>
        <w:t>Fablight</w:t>
      </w:r>
      <w:proofErr w:type="spellEnd"/>
      <w:r w:rsidR="009E0E56">
        <w:rPr>
          <w:rFonts w:ascii="Arial" w:hAnsi="Arial" w:cs="Arial"/>
        </w:rPr>
        <w:t xml:space="preserve"> 50x25 fiber laser for metal sheet and tube, and a Lonestar waterjet and CNC plasma cutter. </w:t>
      </w:r>
      <w:r w:rsidR="00FF68A0">
        <w:rPr>
          <w:rFonts w:ascii="Arial" w:hAnsi="Arial" w:cs="Arial"/>
        </w:rPr>
        <w:t xml:space="preserve"> </w:t>
      </w:r>
    </w:p>
    <w:p w14:paraId="550A8902" w14:textId="261829DF" w:rsidR="00F804F3" w:rsidRDefault="00F804F3" w:rsidP="00F8154E">
      <w:pPr>
        <w:spacing w:after="120" w:line="240" w:lineRule="auto"/>
        <w:rPr>
          <w:rFonts w:ascii="Arial" w:hAnsi="Arial" w:cs="Arial"/>
        </w:rPr>
      </w:pPr>
      <w:r w:rsidRPr="00EC1C24">
        <w:rPr>
          <w:rFonts w:ascii="Arial" w:hAnsi="Arial" w:cs="Arial"/>
          <w:i/>
        </w:rPr>
        <w:t>Textiles</w:t>
      </w:r>
      <w:r w:rsidRPr="00EC1C24">
        <w:rPr>
          <w:rFonts w:ascii="Arial" w:hAnsi="Arial" w:cs="Arial"/>
        </w:rPr>
        <w:t xml:space="preserve"> equipment includes: a Juki MO-6700 Serger, a Juki DDL-5550N straight stitch sewing machine, an </w:t>
      </w:r>
      <w:proofErr w:type="spellStart"/>
      <w:r w:rsidRPr="00EC1C24">
        <w:rPr>
          <w:rFonts w:ascii="Arial" w:hAnsi="Arial" w:cs="Arial"/>
        </w:rPr>
        <w:t>APQS</w:t>
      </w:r>
      <w:proofErr w:type="spellEnd"/>
      <w:r w:rsidRPr="00EC1C24">
        <w:rPr>
          <w:rFonts w:ascii="Arial" w:hAnsi="Arial" w:cs="Arial"/>
        </w:rPr>
        <w:t xml:space="preserve"> 14’ Longarm Quilter, two Bernina regular sewing machines, a Silver Reed LK150 knitting machine</w:t>
      </w:r>
      <w:r w:rsidR="009E0E56">
        <w:rPr>
          <w:rFonts w:ascii="Arial" w:hAnsi="Arial" w:cs="Arial"/>
        </w:rPr>
        <w:t xml:space="preserve">, a Baby Lock six-needle embroidery machine, four weaving looms, and an </w:t>
      </w:r>
      <w:proofErr w:type="spellStart"/>
      <w:r w:rsidR="009E0E56">
        <w:rPr>
          <w:rFonts w:ascii="Arial" w:hAnsi="Arial" w:cs="Arial"/>
        </w:rPr>
        <w:t>Elnapress</w:t>
      </w:r>
      <w:proofErr w:type="spellEnd"/>
      <w:r w:rsidR="009E0E56">
        <w:rPr>
          <w:rFonts w:ascii="Arial" w:hAnsi="Arial" w:cs="Arial"/>
        </w:rPr>
        <w:t xml:space="preserve"> heat press</w:t>
      </w:r>
      <w:r w:rsidRPr="00EC1C24">
        <w:rPr>
          <w:rFonts w:ascii="Arial" w:hAnsi="Arial" w:cs="Arial"/>
        </w:rPr>
        <w:t xml:space="preserve">. </w:t>
      </w:r>
      <w:r w:rsidRPr="00EC1C24">
        <w:rPr>
          <w:rFonts w:ascii="Arial" w:hAnsi="Arial" w:cs="Arial"/>
          <w:i/>
        </w:rPr>
        <w:t xml:space="preserve">Electronics </w:t>
      </w:r>
      <w:r w:rsidRPr="00EC1C24">
        <w:rPr>
          <w:rFonts w:ascii="Arial" w:hAnsi="Arial" w:cs="Arial"/>
        </w:rPr>
        <w:t xml:space="preserve">equipment includes: soldering irons, a dual channel function/arbitrary waveform generator, oscilloscopes, a reflow oven, </w:t>
      </w:r>
      <w:r w:rsidR="00240D7A">
        <w:rPr>
          <w:rFonts w:ascii="Arial" w:hAnsi="Arial" w:cs="Arial"/>
        </w:rPr>
        <w:t xml:space="preserve">and </w:t>
      </w:r>
      <w:r w:rsidRPr="00EC1C24">
        <w:rPr>
          <w:rFonts w:ascii="Arial" w:hAnsi="Arial" w:cs="Arial"/>
        </w:rPr>
        <w:t>a hot air rework station</w:t>
      </w:r>
      <w:r w:rsidR="00240D7A">
        <w:rPr>
          <w:rFonts w:ascii="Arial" w:hAnsi="Arial" w:cs="Arial"/>
        </w:rPr>
        <w:t xml:space="preserve">. </w:t>
      </w:r>
      <w:r w:rsidRPr="00EC1C24">
        <w:rPr>
          <w:rFonts w:ascii="Arial" w:hAnsi="Arial" w:cs="Arial"/>
          <w:i/>
        </w:rPr>
        <w:t>Ceramics</w:t>
      </w:r>
      <w:r w:rsidRPr="00EC1C24">
        <w:rPr>
          <w:rFonts w:ascii="Arial" w:hAnsi="Arial" w:cs="Arial"/>
        </w:rPr>
        <w:t xml:space="preserve"> equipment includes: a 22” x 22” Skutt electric kiln (fires </w:t>
      </w:r>
      <w:r w:rsidR="009E0E56">
        <w:rPr>
          <w:rFonts w:ascii="Arial" w:hAnsi="Arial" w:cs="Arial"/>
        </w:rPr>
        <w:t>at</w:t>
      </w:r>
      <w:r w:rsidRPr="00EC1C24">
        <w:rPr>
          <w:rFonts w:ascii="Arial" w:hAnsi="Arial" w:cs="Arial"/>
        </w:rPr>
        <w:t xml:space="preserve"> cone 6), a 10” wide x 12” Skutt electric kiln (fires </w:t>
      </w:r>
      <w:r w:rsidR="009E0E56">
        <w:rPr>
          <w:rFonts w:ascii="Arial" w:hAnsi="Arial" w:cs="Arial"/>
        </w:rPr>
        <w:t>at</w:t>
      </w:r>
      <w:r w:rsidRPr="00EC1C24">
        <w:rPr>
          <w:rFonts w:ascii="Arial" w:hAnsi="Arial" w:cs="Arial"/>
        </w:rPr>
        <w:t xml:space="preserve"> cone 6</w:t>
      </w:r>
      <w:r>
        <w:rPr>
          <w:rFonts w:ascii="Arial" w:hAnsi="Arial" w:cs="Arial"/>
        </w:rPr>
        <w:t>), five</w:t>
      </w:r>
      <w:r w:rsidRPr="00EC1C24">
        <w:rPr>
          <w:rFonts w:ascii="Arial" w:hAnsi="Arial" w:cs="Arial"/>
        </w:rPr>
        <w:t xml:space="preserve"> </w:t>
      </w:r>
      <w:proofErr w:type="spellStart"/>
      <w:r w:rsidRPr="00EC1C24">
        <w:rPr>
          <w:rFonts w:ascii="Arial" w:hAnsi="Arial" w:cs="Arial"/>
        </w:rPr>
        <w:t>VL</w:t>
      </w:r>
      <w:proofErr w:type="spellEnd"/>
      <w:r w:rsidRPr="00EC1C24">
        <w:rPr>
          <w:rFonts w:ascii="Arial" w:hAnsi="Arial" w:cs="Arial"/>
        </w:rPr>
        <w:t xml:space="preserve"> Whisper &amp; Brent C electric throwing wheels</w:t>
      </w:r>
      <w:r>
        <w:rPr>
          <w:rFonts w:ascii="Arial" w:hAnsi="Arial" w:cs="Arial"/>
        </w:rPr>
        <w:t>,</w:t>
      </w:r>
      <w:r w:rsidRPr="00EC1C24">
        <w:rPr>
          <w:rFonts w:ascii="Arial" w:hAnsi="Arial" w:cs="Arial"/>
        </w:rPr>
        <w:t xml:space="preserve"> a 30” slab roller</w:t>
      </w:r>
      <w:r>
        <w:rPr>
          <w:rFonts w:ascii="Arial" w:hAnsi="Arial" w:cs="Arial"/>
        </w:rPr>
        <w:t>, and a Bailey Pug Mill</w:t>
      </w:r>
      <w:r w:rsidRPr="00EC1C24">
        <w:rPr>
          <w:rFonts w:ascii="Arial" w:hAnsi="Arial" w:cs="Arial"/>
        </w:rPr>
        <w:t xml:space="preserve">. </w:t>
      </w:r>
      <w:r w:rsidRPr="00EC1C24">
        <w:rPr>
          <w:rFonts w:ascii="Arial" w:hAnsi="Arial" w:cs="Arial"/>
          <w:i/>
        </w:rPr>
        <w:t>Printmaking</w:t>
      </w:r>
      <w:r w:rsidRPr="00EC1C24">
        <w:rPr>
          <w:rFonts w:ascii="Arial" w:hAnsi="Arial" w:cs="Arial"/>
        </w:rPr>
        <w:t xml:space="preserve"> equipment includes: </w:t>
      </w:r>
      <w:proofErr w:type="spellStart"/>
      <w:r w:rsidRPr="00EC1C24">
        <w:rPr>
          <w:rFonts w:ascii="Arial" w:hAnsi="Arial" w:cs="Arial"/>
        </w:rPr>
        <w:t>screenprinting</w:t>
      </w:r>
      <w:proofErr w:type="spellEnd"/>
      <w:r w:rsidRPr="00EC1C24">
        <w:rPr>
          <w:rFonts w:ascii="Arial" w:hAnsi="Arial" w:cs="Arial"/>
        </w:rPr>
        <w:t xml:space="preserve"> screens (for rent); a variety of water-based ink colors (for purchase); </w:t>
      </w:r>
      <w:r w:rsidR="009E0E56">
        <w:rPr>
          <w:rFonts w:ascii="Arial" w:hAnsi="Arial" w:cs="Arial"/>
        </w:rPr>
        <w:t>two</w:t>
      </w:r>
      <w:r w:rsidRPr="00EC1C24">
        <w:rPr>
          <w:rFonts w:ascii="Arial" w:hAnsi="Arial" w:cs="Arial"/>
        </w:rPr>
        <w:t xml:space="preserve"> </w:t>
      </w:r>
      <w:proofErr w:type="spellStart"/>
      <w:r w:rsidRPr="00EC1C24">
        <w:rPr>
          <w:rFonts w:ascii="Arial" w:hAnsi="Arial" w:cs="Arial"/>
        </w:rPr>
        <w:t>dri</w:t>
      </w:r>
      <w:proofErr w:type="spellEnd"/>
      <w:r w:rsidRPr="00EC1C24">
        <w:rPr>
          <w:rFonts w:ascii="Arial" w:hAnsi="Arial" w:cs="Arial"/>
        </w:rPr>
        <w:t>-cab</w:t>
      </w:r>
      <w:r w:rsidR="009E0E56">
        <w:rPr>
          <w:rFonts w:ascii="Arial" w:hAnsi="Arial" w:cs="Arial"/>
        </w:rPr>
        <w:t>s</w:t>
      </w:r>
      <w:r w:rsidRPr="00EC1C24">
        <w:rPr>
          <w:rFonts w:ascii="Arial" w:hAnsi="Arial" w:cs="Arial"/>
        </w:rPr>
        <w:t xml:space="preserve">; a 12-bulb vacuum exposure unit; a four-station color press; </w:t>
      </w:r>
      <w:r w:rsidR="00240D7A">
        <w:rPr>
          <w:rFonts w:ascii="Arial" w:hAnsi="Arial" w:cs="Arial"/>
        </w:rPr>
        <w:t xml:space="preserve">and </w:t>
      </w:r>
      <w:r w:rsidRPr="00EC1C24">
        <w:rPr>
          <w:rFonts w:ascii="Arial" w:hAnsi="Arial" w:cs="Arial"/>
        </w:rPr>
        <w:t xml:space="preserve">an Epson 17” printer. </w:t>
      </w:r>
      <w:r w:rsidRPr="00EC1C24">
        <w:rPr>
          <w:rFonts w:ascii="Arial" w:hAnsi="Arial" w:cs="Arial"/>
          <w:i/>
        </w:rPr>
        <w:t>Computers and software</w:t>
      </w:r>
      <w:r w:rsidRPr="00EC1C24">
        <w:rPr>
          <w:rFonts w:ascii="Arial" w:hAnsi="Arial" w:cs="Arial"/>
        </w:rPr>
        <w:t xml:space="preserve"> equipment includes twelve computer stations with access to design software such as Adobe Illustrator Suite, </w:t>
      </w:r>
      <w:proofErr w:type="spellStart"/>
      <w:r w:rsidRPr="00EC1C24">
        <w:rPr>
          <w:rFonts w:ascii="Arial" w:hAnsi="Arial" w:cs="Arial"/>
        </w:rPr>
        <w:t>Solidworks</w:t>
      </w:r>
      <w:proofErr w:type="spellEnd"/>
      <w:r w:rsidRPr="00EC1C24">
        <w:rPr>
          <w:rFonts w:ascii="Arial" w:hAnsi="Arial" w:cs="Arial"/>
        </w:rPr>
        <w:t xml:space="preserve"> Educational, Fusion 360, </w:t>
      </w:r>
      <w:proofErr w:type="spellStart"/>
      <w:r w:rsidRPr="00EC1C24">
        <w:rPr>
          <w:rFonts w:ascii="Arial" w:hAnsi="Arial" w:cs="Arial"/>
        </w:rPr>
        <w:t>AutoCad</w:t>
      </w:r>
      <w:proofErr w:type="spellEnd"/>
      <w:r w:rsidRPr="00EC1C24">
        <w:rPr>
          <w:rFonts w:ascii="Arial" w:hAnsi="Arial" w:cs="Arial"/>
        </w:rPr>
        <w:t>, Rhino,</w:t>
      </w:r>
      <w:r w:rsidR="009E0E56">
        <w:rPr>
          <w:rFonts w:ascii="Arial" w:hAnsi="Arial" w:cs="Arial"/>
        </w:rPr>
        <w:t xml:space="preserve"> </w:t>
      </w:r>
      <w:proofErr w:type="spellStart"/>
      <w:r w:rsidR="009E0E56">
        <w:rPr>
          <w:rFonts w:ascii="Arial" w:hAnsi="Arial" w:cs="Arial"/>
        </w:rPr>
        <w:t>VCarve</w:t>
      </w:r>
      <w:proofErr w:type="spellEnd"/>
      <w:r w:rsidR="009E0E56">
        <w:rPr>
          <w:rFonts w:ascii="Arial" w:hAnsi="Arial" w:cs="Arial"/>
        </w:rPr>
        <w:t>,</w:t>
      </w:r>
      <w:r w:rsidRPr="00EC1C24">
        <w:rPr>
          <w:rFonts w:ascii="Arial" w:hAnsi="Arial" w:cs="Arial"/>
        </w:rPr>
        <w:t xml:space="preserve"> and Inventor. </w:t>
      </w:r>
    </w:p>
    <w:p w14:paraId="7B035E2B" w14:textId="1535DF93" w:rsidR="00CA222D" w:rsidRDefault="00F804F3" w:rsidP="00F8154E">
      <w:pPr>
        <w:spacing w:after="120" w:line="240" w:lineRule="auto"/>
        <w:rPr>
          <w:rFonts w:ascii="Arial" w:hAnsi="Arial" w:cs="Arial"/>
          <w:b/>
        </w:rPr>
      </w:pPr>
      <w:r w:rsidRPr="00EC1C24">
        <w:rPr>
          <w:rFonts w:ascii="Arial" w:hAnsi="Arial" w:cs="Arial"/>
          <w:highlight w:val="yellow"/>
        </w:rPr>
        <w:t>For more information, contact Jerry Reif (jreif@unl.edu, 402-472-5114).</w:t>
      </w:r>
    </w:p>
    <w:p w14:paraId="0635D0E3" w14:textId="2D18F36D" w:rsidR="00F804F3" w:rsidRPr="00A84EA5" w:rsidRDefault="00F804F3" w:rsidP="00F8154E">
      <w:pPr>
        <w:pStyle w:val="Heading2"/>
        <w:spacing w:before="240" w:after="40" w:line="240" w:lineRule="auto"/>
      </w:pPr>
      <w:bookmarkStart w:id="58" w:name="_Toc182827086"/>
      <w:r w:rsidRPr="00EC1C24">
        <w:t>Nebraska Water Sciences Laboratory</w:t>
      </w:r>
      <w:bookmarkEnd w:id="58"/>
      <w:r w:rsidR="003B5A04">
        <w:t xml:space="preserve"> </w:t>
      </w:r>
    </w:p>
    <w:p w14:paraId="3E52DE1E" w14:textId="0C527345"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Water Center</w:t>
      </w:r>
    </w:p>
    <w:p w14:paraId="599B471D" w14:textId="42B1E960" w:rsidR="00F804F3" w:rsidRPr="00EC1C24" w:rsidRDefault="00F804F3" w:rsidP="00F8154E">
      <w:pPr>
        <w:spacing w:after="120" w:line="240" w:lineRule="auto"/>
        <w:rPr>
          <w:rFonts w:ascii="Arial" w:hAnsi="Arial" w:cs="Arial"/>
        </w:rPr>
      </w:pPr>
      <w:r w:rsidRPr="00EC1C24">
        <w:rPr>
          <w:rFonts w:ascii="Arial" w:hAnsi="Arial" w:cs="Arial"/>
        </w:rPr>
        <w:t>The Nebraska Water Center (</w:t>
      </w:r>
      <w:proofErr w:type="spellStart"/>
      <w:r w:rsidRPr="00EC1C24">
        <w:rPr>
          <w:rFonts w:ascii="Arial" w:hAnsi="Arial" w:cs="Arial"/>
        </w:rPr>
        <w:t>NWC</w:t>
      </w:r>
      <w:proofErr w:type="spellEnd"/>
      <w:r w:rsidRPr="00EC1C24">
        <w:rPr>
          <w:rFonts w:ascii="Arial" w:hAnsi="Arial" w:cs="Arial"/>
        </w:rPr>
        <w:t xml:space="preserve">) is one of more than 50 Water Resources Research Institutes nationwide and focuses on helping the University of Nebraska solve state water quality and quantity issues. The </w:t>
      </w:r>
      <w:proofErr w:type="spellStart"/>
      <w:r w:rsidRPr="00EC1C24">
        <w:rPr>
          <w:rFonts w:ascii="Arial" w:hAnsi="Arial" w:cs="Arial"/>
        </w:rPr>
        <w:t>NWC</w:t>
      </w:r>
      <w:proofErr w:type="spellEnd"/>
      <w:r w:rsidRPr="00EC1C24">
        <w:rPr>
          <w:rFonts w:ascii="Arial" w:hAnsi="Arial" w:cs="Arial"/>
        </w:rPr>
        <w:t xml:space="preserve"> coordinates faculty research; trains future water researchers; and promotes water research results through publications, research colloquiums and conferences, lectures, and tours. The Water Sciences Laboratory provides advanced methods, technical expertise, and sophisticated analytical instrumentation for environmental and water resources research. Specialized methods and instrumentation are available for measuring traces of organic and inorganic contaminants and a variety of stable isotopes. </w:t>
      </w:r>
    </w:p>
    <w:p w14:paraId="35041BA5" w14:textId="5FF3673B" w:rsidR="00F804F3" w:rsidRPr="00FC4BA0" w:rsidRDefault="00F804F3" w:rsidP="00F8154E">
      <w:pPr>
        <w:spacing w:after="134" w:line="240" w:lineRule="auto"/>
        <w:rPr>
          <w:rFonts w:ascii="Arial" w:eastAsia="Times New Roman" w:hAnsi="Arial" w:cs="Arial"/>
          <w:sz w:val="24"/>
          <w:szCs w:val="24"/>
        </w:rPr>
      </w:pPr>
      <w:r w:rsidRPr="00EC1C24">
        <w:rPr>
          <w:rFonts w:ascii="Arial" w:hAnsi="Arial" w:cs="Arial"/>
        </w:rPr>
        <w:t xml:space="preserve">Major instrumentation includes: </w:t>
      </w:r>
      <w:r w:rsidR="00BB009C" w:rsidRPr="00BB009C">
        <w:rPr>
          <w:rFonts w:ascii="Arial" w:hAnsi="Arial" w:cs="Arial"/>
        </w:rPr>
        <w:t xml:space="preserve">Waters </w:t>
      </w:r>
      <w:proofErr w:type="spellStart"/>
      <w:r w:rsidR="00BB009C" w:rsidRPr="00BB009C">
        <w:rPr>
          <w:rFonts w:ascii="Arial" w:hAnsi="Arial" w:cs="Arial"/>
        </w:rPr>
        <w:t>Xevo</w:t>
      </w:r>
      <w:proofErr w:type="spellEnd"/>
      <w:r w:rsidR="00BB009C" w:rsidRPr="00BB009C">
        <w:rPr>
          <w:rFonts w:ascii="Arial" w:hAnsi="Arial" w:cs="Arial"/>
        </w:rPr>
        <w:t xml:space="preserve"> </w:t>
      </w:r>
      <w:proofErr w:type="spellStart"/>
      <w:r w:rsidR="00BB009C" w:rsidRPr="00BB009C">
        <w:rPr>
          <w:rFonts w:ascii="Arial" w:hAnsi="Arial" w:cs="Arial"/>
        </w:rPr>
        <w:t>TQS</w:t>
      </w:r>
      <w:proofErr w:type="spellEnd"/>
      <w:r w:rsidR="00BB009C" w:rsidRPr="00BB009C">
        <w:rPr>
          <w:rFonts w:ascii="Arial" w:hAnsi="Arial" w:cs="Arial"/>
        </w:rPr>
        <w:t xml:space="preserve"> ultrahigh pressure liquid chromatography-triple quadrupole mass spectrometer (</w:t>
      </w:r>
      <w:proofErr w:type="spellStart"/>
      <w:r w:rsidR="00BB009C" w:rsidRPr="00BB009C">
        <w:rPr>
          <w:rFonts w:ascii="Arial" w:hAnsi="Arial" w:cs="Arial"/>
        </w:rPr>
        <w:t>UPLC</w:t>
      </w:r>
      <w:proofErr w:type="spellEnd"/>
      <w:r w:rsidR="00BB009C" w:rsidRPr="00BB009C">
        <w:rPr>
          <w:rFonts w:ascii="Arial" w:hAnsi="Arial" w:cs="Arial"/>
        </w:rPr>
        <w:t>-MS/MS) with Uni-Spray ionization source and 2D sample introduction system;</w:t>
      </w:r>
      <w:r w:rsidR="00BB009C">
        <w:rPr>
          <w:rFonts w:ascii="Arial" w:hAnsi="Arial" w:cs="Arial"/>
        </w:rPr>
        <w:t xml:space="preserve"> </w:t>
      </w:r>
      <w:r w:rsidRPr="00EC1C24">
        <w:rPr>
          <w:rFonts w:ascii="Arial" w:hAnsi="Arial" w:cs="Arial"/>
        </w:rPr>
        <w:t>Waters Quattro Micro liquid chromatography-triple quadrupole mass spectrometer (LC-MS/MS) system with electrospray (ESI), atmospheric pressure chemical ionization (</w:t>
      </w:r>
      <w:proofErr w:type="spellStart"/>
      <w:r w:rsidRPr="00EC1C24">
        <w:rPr>
          <w:rFonts w:ascii="Arial" w:hAnsi="Arial" w:cs="Arial"/>
        </w:rPr>
        <w:t>APCI</w:t>
      </w:r>
      <w:proofErr w:type="spellEnd"/>
      <w:r w:rsidRPr="00EC1C24">
        <w:rPr>
          <w:rFonts w:ascii="Arial" w:hAnsi="Arial" w:cs="Arial"/>
        </w:rPr>
        <w:t>), and atmospheric pressure photoionization (APPI) interfaces; Agilent 5972 gas chromatography-mass spectrometry (GC/MS) with an electron ionization (EI) source; Agilent 5973 GC/MS with EI and chemical ionization sources, a Combi-PAL automated extraction system, and OI Analytical Eclipse Purge and Trap Concentrator for volatiles;</w:t>
      </w:r>
      <w:r>
        <w:rPr>
          <w:rFonts w:ascii="Arial" w:hAnsi="Arial" w:cs="Arial"/>
        </w:rPr>
        <w:t xml:space="preserve"> a </w:t>
      </w:r>
      <w:proofErr w:type="spellStart"/>
      <w:r>
        <w:rPr>
          <w:rFonts w:ascii="Arial" w:hAnsi="Arial" w:cs="Arial"/>
        </w:rPr>
        <w:t>Thermo</w:t>
      </w:r>
      <w:proofErr w:type="spellEnd"/>
      <w:r>
        <w:rPr>
          <w:rFonts w:ascii="Arial" w:hAnsi="Arial" w:cs="Arial"/>
        </w:rPr>
        <w:t xml:space="preserve"> </w:t>
      </w:r>
      <w:proofErr w:type="spellStart"/>
      <w:r>
        <w:rPr>
          <w:rFonts w:ascii="Arial" w:hAnsi="Arial" w:cs="Arial"/>
        </w:rPr>
        <w:t>ICAP-RQ</w:t>
      </w:r>
      <w:proofErr w:type="spellEnd"/>
      <w:r>
        <w:rPr>
          <w:rFonts w:ascii="Arial" w:hAnsi="Arial" w:cs="Arial"/>
        </w:rPr>
        <w:t xml:space="preserve"> inductively coupled plasma mass spectrometer (</w:t>
      </w:r>
      <w:proofErr w:type="spellStart"/>
      <w:r>
        <w:rPr>
          <w:rFonts w:ascii="Arial" w:hAnsi="Arial" w:cs="Arial"/>
        </w:rPr>
        <w:t>ICP</w:t>
      </w:r>
      <w:proofErr w:type="spellEnd"/>
      <w:r>
        <w:rPr>
          <w:rFonts w:ascii="Arial" w:hAnsi="Arial" w:cs="Arial"/>
        </w:rPr>
        <w:t>-MS) with IC5+ ion chromatography speciation inlet;</w:t>
      </w:r>
      <w:r w:rsidR="005213D9">
        <w:rPr>
          <w:rFonts w:ascii="Arial" w:hAnsi="Arial" w:cs="Arial"/>
        </w:rPr>
        <w:t xml:space="preserve"> </w:t>
      </w:r>
      <w:r w:rsidR="005213D9" w:rsidRPr="00FC4BA0">
        <w:rPr>
          <w:rFonts w:ascii="Arial" w:eastAsia="Times New Roman" w:hAnsi="Arial" w:cs="Arial"/>
          <w:szCs w:val="24"/>
        </w:rPr>
        <w:t xml:space="preserve">Agilent 720 inductively coupled plasmas </w:t>
      </w:r>
      <w:r w:rsidR="005213D9">
        <w:rPr>
          <w:rFonts w:ascii="Arial" w:eastAsia="Times New Roman" w:hAnsi="Arial" w:cs="Arial"/>
          <w:szCs w:val="24"/>
        </w:rPr>
        <w:t xml:space="preserve">optical emission </w:t>
      </w:r>
      <w:r w:rsidR="005213D9" w:rsidRPr="00FC4BA0">
        <w:rPr>
          <w:rFonts w:ascii="Arial" w:eastAsia="Times New Roman" w:hAnsi="Arial" w:cs="Arial"/>
          <w:szCs w:val="24"/>
        </w:rPr>
        <w:t>spectrophotometer (</w:t>
      </w:r>
      <w:proofErr w:type="spellStart"/>
      <w:r w:rsidR="005213D9" w:rsidRPr="00FC4BA0">
        <w:rPr>
          <w:rFonts w:ascii="Arial" w:eastAsia="Times New Roman" w:hAnsi="Arial" w:cs="Arial"/>
          <w:szCs w:val="24"/>
        </w:rPr>
        <w:t>ICP</w:t>
      </w:r>
      <w:proofErr w:type="spellEnd"/>
      <w:r w:rsidR="005213D9" w:rsidRPr="00FC4BA0">
        <w:rPr>
          <w:rFonts w:ascii="Arial" w:eastAsia="Times New Roman" w:hAnsi="Arial" w:cs="Arial"/>
          <w:szCs w:val="24"/>
        </w:rPr>
        <w:t>-OES);</w:t>
      </w:r>
      <w:r w:rsidR="005213D9">
        <w:rPr>
          <w:rFonts w:ascii="Arial" w:eastAsia="Times New Roman" w:hAnsi="Arial" w:cs="Arial"/>
          <w:sz w:val="24"/>
          <w:szCs w:val="24"/>
        </w:rPr>
        <w:t xml:space="preserve"> </w:t>
      </w:r>
      <w:r w:rsidRPr="005213D9">
        <w:rPr>
          <w:rFonts w:ascii="Arial" w:hAnsi="Arial" w:cs="Arial"/>
        </w:rPr>
        <w:t xml:space="preserve">a </w:t>
      </w:r>
      <w:proofErr w:type="spellStart"/>
      <w:r w:rsidRPr="005213D9">
        <w:rPr>
          <w:rFonts w:ascii="Arial" w:hAnsi="Arial" w:cs="Arial"/>
        </w:rPr>
        <w:t>Thermo</w:t>
      </w:r>
      <w:proofErr w:type="spellEnd"/>
      <w:r w:rsidRPr="005213D9">
        <w:rPr>
          <w:rFonts w:ascii="Arial" w:hAnsi="Arial" w:cs="Arial"/>
        </w:rPr>
        <w:t xml:space="preserve"> Helix </w:t>
      </w:r>
      <w:proofErr w:type="spellStart"/>
      <w:r w:rsidRPr="005213D9">
        <w:rPr>
          <w:rFonts w:ascii="Arial" w:hAnsi="Arial" w:cs="Arial"/>
        </w:rPr>
        <w:t>SFT</w:t>
      </w:r>
      <w:proofErr w:type="spellEnd"/>
      <w:r w:rsidRPr="005213D9">
        <w:rPr>
          <w:rFonts w:ascii="Arial" w:hAnsi="Arial" w:cs="Arial"/>
        </w:rPr>
        <w:t xml:space="preserve"> noble gas mass spectrometer with an ultra-low temperature </w:t>
      </w:r>
      <w:r w:rsidRPr="005213D9">
        <w:rPr>
          <w:rFonts w:ascii="Arial" w:hAnsi="Arial" w:cs="Arial"/>
        </w:rPr>
        <w:lastRenderedPageBreak/>
        <w:t xml:space="preserve">gas extraction purification system and </w:t>
      </w:r>
      <w:proofErr w:type="spellStart"/>
      <w:r w:rsidRPr="005213D9">
        <w:rPr>
          <w:rFonts w:ascii="Arial" w:hAnsi="Arial" w:cs="Arial"/>
        </w:rPr>
        <w:t>Hiden</w:t>
      </w:r>
      <w:proofErr w:type="spellEnd"/>
      <w:r w:rsidRPr="005213D9">
        <w:rPr>
          <w:rFonts w:ascii="Arial" w:hAnsi="Arial" w:cs="Arial"/>
        </w:rPr>
        <w:t xml:space="preserve"> quadrupole residual gas analyzer; an </w:t>
      </w:r>
      <w:proofErr w:type="spellStart"/>
      <w:r w:rsidRPr="005213D9">
        <w:rPr>
          <w:rFonts w:ascii="Arial" w:hAnsi="Arial" w:cs="Arial"/>
        </w:rPr>
        <w:t>Isoprime</w:t>
      </w:r>
      <w:proofErr w:type="spellEnd"/>
      <w:r w:rsidRPr="005213D9">
        <w:rPr>
          <w:rFonts w:ascii="Arial" w:hAnsi="Arial" w:cs="Arial"/>
        </w:rPr>
        <w:t xml:space="preserve"> dual inlet isotope ratio mass spectrometer (</w:t>
      </w:r>
      <w:proofErr w:type="spellStart"/>
      <w:r w:rsidRPr="005213D9">
        <w:rPr>
          <w:rFonts w:ascii="Arial" w:hAnsi="Arial" w:cs="Arial"/>
        </w:rPr>
        <w:t>IRMS</w:t>
      </w:r>
      <w:proofErr w:type="spellEnd"/>
      <w:r w:rsidRPr="005213D9">
        <w:rPr>
          <w:rFonts w:ascii="Arial" w:hAnsi="Arial" w:cs="Arial"/>
        </w:rPr>
        <w:t xml:space="preserve">) with a </w:t>
      </w:r>
      <w:proofErr w:type="spellStart"/>
      <w:r w:rsidRPr="005213D9">
        <w:rPr>
          <w:rFonts w:ascii="Arial" w:hAnsi="Arial" w:cs="Arial"/>
        </w:rPr>
        <w:t>Multiprep</w:t>
      </w:r>
      <w:proofErr w:type="spellEnd"/>
      <w:r w:rsidRPr="005213D9">
        <w:rPr>
          <w:rFonts w:ascii="Arial" w:hAnsi="Arial" w:cs="Arial"/>
        </w:rPr>
        <w:t xml:space="preserve"> and </w:t>
      </w:r>
      <w:proofErr w:type="spellStart"/>
      <w:r w:rsidRPr="005213D9">
        <w:rPr>
          <w:rFonts w:ascii="Arial" w:hAnsi="Arial" w:cs="Arial"/>
        </w:rPr>
        <w:t>Tracegas</w:t>
      </w:r>
      <w:proofErr w:type="spellEnd"/>
      <w:r w:rsidRPr="005213D9">
        <w:rPr>
          <w:rFonts w:ascii="Arial" w:hAnsi="Arial" w:cs="Arial"/>
        </w:rPr>
        <w:t xml:space="preserve"> cryogenic </w:t>
      </w:r>
      <w:proofErr w:type="spellStart"/>
      <w:r w:rsidRPr="005213D9">
        <w:rPr>
          <w:rFonts w:ascii="Arial" w:hAnsi="Arial" w:cs="Arial"/>
        </w:rPr>
        <w:t>preconcentrator</w:t>
      </w:r>
      <w:proofErr w:type="spellEnd"/>
      <w:r w:rsidRPr="005213D9">
        <w:rPr>
          <w:rFonts w:ascii="Arial" w:hAnsi="Arial" w:cs="Arial"/>
        </w:rPr>
        <w:t xml:space="preserve">; </w:t>
      </w:r>
      <w:proofErr w:type="spellStart"/>
      <w:r w:rsidRPr="005213D9">
        <w:rPr>
          <w:rFonts w:ascii="Arial" w:hAnsi="Arial" w:cs="Arial"/>
        </w:rPr>
        <w:t>Isoprime</w:t>
      </w:r>
      <w:proofErr w:type="spellEnd"/>
      <w:r w:rsidRPr="005213D9">
        <w:rPr>
          <w:rFonts w:ascii="Arial" w:hAnsi="Arial" w:cs="Arial"/>
        </w:rPr>
        <w:t xml:space="preserve"> continuous flow </w:t>
      </w:r>
      <w:proofErr w:type="spellStart"/>
      <w:r w:rsidRPr="005213D9">
        <w:rPr>
          <w:rFonts w:ascii="Arial" w:hAnsi="Arial" w:cs="Arial"/>
        </w:rPr>
        <w:t>IRMS</w:t>
      </w:r>
      <w:proofErr w:type="spellEnd"/>
      <w:r w:rsidRPr="005213D9">
        <w:rPr>
          <w:rFonts w:ascii="Arial" w:hAnsi="Arial" w:cs="Arial"/>
        </w:rPr>
        <w:t xml:space="preserve"> with liquid and solids elemental analyzers; GV2003 continuous flow </w:t>
      </w:r>
      <w:proofErr w:type="spellStart"/>
      <w:r w:rsidRPr="005213D9">
        <w:rPr>
          <w:rFonts w:ascii="Arial" w:hAnsi="Arial" w:cs="Arial"/>
        </w:rPr>
        <w:t>IRMS</w:t>
      </w:r>
      <w:proofErr w:type="spellEnd"/>
      <w:r w:rsidRPr="005213D9">
        <w:rPr>
          <w:rFonts w:ascii="Arial" w:hAnsi="Arial" w:cs="Arial"/>
        </w:rPr>
        <w:t xml:space="preserve"> with CO2 </w:t>
      </w:r>
      <w:proofErr w:type="spellStart"/>
      <w:r w:rsidRPr="005213D9">
        <w:rPr>
          <w:rFonts w:ascii="Arial" w:hAnsi="Arial" w:cs="Arial"/>
        </w:rPr>
        <w:t>Multiprep</w:t>
      </w:r>
      <w:proofErr w:type="spellEnd"/>
      <w:r w:rsidRPr="005213D9">
        <w:rPr>
          <w:rFonts w:ascii="Arial" w:hAnsi="Arial" w:cs="Arial"/>
        </w:rPr>
        <w:t xml:space="preserve"> and Carlo Erba NA1500 elemental analyzer for solids;</w:t>
      </w:r>
      <w:r w:rsidR="005213D9" w:rsidRPr="00FC4BA0">
        <w:rPr>
          <w:rFonts w:ascii="Arial" w:eastAsia="Times New Roman" w:hAnsi="Arial" w:cs="Arial"/>
          <w:szCs w:val="24"/>
        </w:rPr>
        <w:t xml:space="preserve"> </w:t>
      </w:r>
      <w:proofErr w:type="spellStart"/>
      <w:r w:rsidR="005213D9" w:rsidRPr="00FC4BA0">
        <w:rPr>
          <w:rFonts w:ascii="Arial" w:eastAsia="Times New Roman" w:hAnsi="Arial" w:cs="Arial"/>
          <w:szCs w:val="24"/>
        </w:rPr>
        <w:t>Dionex</w:t>
      </w:r>
      <w:proofErr w:type="spellEnd"/>
      <w:r w:rsidR="005213D9" w:rsidRPr="00FC4BA0">
        <w:rPr>
          <w:rFonts w:ascii="Arial" w:eastAsia="Times New Roman" w:hAnsi="Arial" w:cs="Arial"/>
          <w:szCs w:val="24"/>
        </w:rPr>
        <w:t xml:space="preserve"> ICS 5000 ion chromatography system; </w:t>
      </w:r>
      <w:r w:rsidRPr="005213D9">
        <w:rPr>
          <w:rFonts w:ascii="Arial" w:hAnsi="Arial" w:cs="Arial"/>
        </w:rPr>
        <w:t xml:space="preserve">Perkin-Elmer </w:t>
      </w:r>
      <w:proofErr w:type="spellStart"/>
      <w:r w:rsidRPr="005213D9">
        <w:rPr>
          <w:rFonts w:ascii="Arial" w:hAnsi="Arial" w:cs="Arial"/>
        </w:rPr>
        <w:t>AAnalyst</w:t>
      </w:r>
      <w:proofErr w:type="spellEnd"/>
      <w:r w:rsidRPr="005213D9">
        <w:rPr>
          <w:rFonts w:ascii="Arial" w:hAnsi="Arial" w:cs="Arial"/>
        </w:rPr>
        <w:t xml:space="preserve"> 400 and Lambda ultraviolet spectrophotometers; a CEM MARS XPress microwave digester/extraction system; Seal AQ2 and Lachat 8500 </w:t>
      </w:r>
      <w:proofErr w:type="spellStart"/>
      <w:r w:rsidR="005213D9">
        <w:rPr>
          <w:rFonts w:ascii="Arial" w:hAnsi="Arial" w:cs="Arial"/>
        </w:rPr>
        <w:t>a</w:t>
      </w:r>
      <w:r w:rsidRPr="005213D9">
        <w:rPr>
          <w:rFonts w:ascii="Arial" w:hAnsi="Arial" w:cs="Arial"/>
        </w:rPr>
        <w:t>utoanalyzers</w:t>
      </w:r>
      <w:proofErr w:type="spellEnd"/>
      <w:r w:rsidRPr="005213D9">
        <w:rPr>
          <w:rFonts w:ascii="Arial" w:hAnsi="Arial" w:cs="Arial"/>
        </w:rPr>
        <w:t xml:space="preserve">; an OI Analytical Model 1010 organic carbon analyzer; and a Trace Analytical reduced gas analyzer (hydrogen GC). </w:t>
      </w:r>
    </w:p>
    <w:p w14:paraId="48AC3888" w14:textId="03F645F2" w:rsidR="00F804F3" w:rsidRDefault="00F804F3" w:rsidP="00F8154E">
      <w:pPr>
        <w:spacing w:after="120" w:line="240" w:lineRule="auto"/>
        <w:rPr>
          <w:rFonts w:ascii="Arial" w:hAnsi="Arial" w:cs="Arial"/>
        </w:rPr>
      </w:pPr>
      <w:r w:rsidRPr="00EC1C24">
        <w:rPr>
          <w:rFonts w:ascii="Arial" w:hAnsi="Arial" w:cs="Arial"/>
          <w:highlight w:val="yellow"/>
        </w:rPr>
        <w:t>For more information, contact Dan Snow (dsnow1@unl.edu or watersciences@unl.edu, 402-472-7539).</w:t>
      </w:r>
    </w:p>
    <w:p w14:paraId="64780EB6" w14:textId="72A13F93" w:rsidR="00A8531A" w:rsidRDefault="00A8531A" w:rsidP="00F8154E">
      <w:pPr>
        <w:pStyle w:val="Heading2"/>
        <w:spacing w:before="240" w:after="40" w:line="240" w:lineRule="auto"/>
      </w:pPr>
      <w:bookmarkStart w:id="59" w:name="_Toc182827087"/>
      <w:r>
        <w:t>NIMBUS Outdoor Netted Facility</w:t>
      </w:r>
      <w:bookmarkEnd w:id="59"/>
    </w:p>
    <w:p w14:paraId="24940CE4" w14:textId="3C7093EA" w:rsidR="00BD5387" w:rsidRPr="00BD5387" w:rsidRDefault="00BD5387" w:rsidP="00F8154E">
      <w:pPr>
        <w:spacing w:before="40" w:after="120" w:line="240" w:lineRule="auto"/>
        <w:rPr>
          <w:rFonts w:ascii="Arial" w:hAnsi="Arial" w:cs="Arial"/>
        </w:rPr>
      </w:pPr>
      <w:r w:rsidRPr="00BD5387">
        <w:rPr>
          <w:rFonts w:ascii="Arial" w:hAnsi="Arial" w:cs="Arial"/>
        </w:rPr>
        <w:t>The NIMBUS Outdoor Netted Facility (or Quidditch Pitch) is a 50 ft x 100 ft x 45 ft netted facility devoted to the outdoor testing and experimentation of robotics, with a focus on aerial robotic vehicles. NIMBUS provides time in half-day and full-day increments to groups associated with any campus in the University</w:t>
      </w:r>
      <w:r w:rsidR="005921FC">
        <w:rPr>
          <w:rFonts w:ascii="Arial" w:hAnsi="Arial" w:cs="Arial"/>
        </w:rPr>
        <w:t xml:space="preserve"> of</w:t>
      </w:r>
      <w:r w:rsidRPr="00BD5387">
        <w:rPr>
          <w:rFonts w:ascii="Arial" w:hAnsi="Arial" w:cs="Arial"/>
        </w:rPr>
        <w:t xml:space="preserve"> </w:t>
      </w:r>
      <w:r w:rsidR="005921FC" w:rsidRPr="00BD5387">
        <w:rPr>
          <w:rFonts w:ascii="Arial" w:hAnsi="Arial" w:cs="Arial"/>
        </w:rPr>
        <w:t xml:space="preserve">Nebraska </w:t>
      </w:r>
      <w:r w:rsidRPr="00BD5387">
        <w:rPr>
          <w:rFonts w:ascii="Arial" w:hAnsi="Arial" w:cs="Arial"/>
        </w:rPr>
        <w:t xml:space="preserve">system. NIMBUS prioritizes research </w:t>
      </w:r>
      <w:proofErr w:type="gramStart"/>
      <w:r w:rsidRPr="00BD5387">
        <w:rPr>
          <w:rFonts w:ascii="Arial" w:hAnsi="Arial" w:cs="Arial"/>
        </w:rPr>
        <w:t>experiments</w:t>
      </w:r>
      <w:proofErr w:type="gramEnd"/>
      <w:r w:rsidRPr="00BD5387">
        <w:rPr>
          <w:rFonts w:ascii="Arial" w:hAnsi="Arial" w:cs="Arial"/>
        </w:rPr>
        <w:t xml:space="preserve"> but remote flight training is also supported. </w:t>
      </w:r>
    </w:p>
    <w:p w14:paraId="2F10F0E6" w14:textId="40A406FB" w:rsidR="00A8531A" w:rsidRDefault="00BD5387" w:rsidP="00F8154E">
      <w:pPr>
        <w:spacing w:before="40" w:after="120" w:line="240" w:lineRule="auto"/>
        <w:rPr>
          <w:rFonts w:ascii="Arial" w:hAnsi="Arial" w:cs="Arial"/>
        </w:rPr>
      </w:pPr>
      <w:r w:rsidRPr="00BD5387">
        <w:rPr>
          <w:rFonts w:ascii="Arial" w:hAnsi="Arial" w:cs="Arial"/>
        </w:rPr>
        <w:t xml:space="preserve">Resources </w:t>
      </w:r>
      <w:r>
        <w:rPr>
          <w:rFonts w:ascii="Arial" w:hAnsi="Arial" w:cs="Arial"/>
        </w:rPr>
        <w:t xml:space="preserve">and services available include: a </w:t>
      </w:r>
      <w:r w:rsidRPr="00BD5387">
        <w:rPr>
          <w:rFonts w:ascii="Arial" w:hAnsi="Arial" w:cs="Arial"/>
        </w:rPr>
        <w:t xml:space="preserve">50 ft x 100 ft </w:t>
      </w:r>
      <w:r>
        <w:rPr>
          <w:rFonts w:ascii="Arial" w:hAnsi="Arial" w:cs="Arial"/>
        </w:rPr>
        <w:t xml:space="preserve">x 45 ft outdoor netted facility, where </w:t>
      </w:r>
      <w:proofErr w:type="spellStart"/>
      <w:r>
        <w:rPr>
          <w:rFonts w:ascii="Arial" w:hAnsi="Arial" w:cs="Arial"/>
        </w:rPr>
        <w:t>m</w:t>
      </w:r>
      <w:r w:rsidRPr="00BD5387">
        <w:rPr>
          <w:rFonts w:ascii="Arial" w:hAnsi="Arial" w:cs="Arial"/>
        </w:rPr>
        <w:t>ulticopters</w:t>
      </w:r>
      <w:proofErr w:type="spellEnd"/>
      <w:r w:rsidRPr="00BD5387">
        <w:rPr>
          <w:rFonts w:ascii="Arial" w:hAnsi="Arial" w:cs="Arial"/>
        </w:rPr>
        <w:t xml:space="preserve"> can easily be flown</w:t>
      </w:r>
      <w:r w:rsidR="005921FC">
        <w:rPr>
          <w:rFonts w:ascii="Arial" w:hAnsi="Arial" w:cs="Arial"/>
        </w:rPr>
        <w:t xml:space="preserve"> and remain</w:t>
      </w:r>
      <w:r w:rsidRPr="00BD5387">
        <w:rPr>
          <w:rFonts w:ascii="Arial" w:hAnsi="Arial" w:cs="Arial"/>
        </w:rPr>
        <w:t xml:space="preserve"> saf</w:t>
      </w:r>
      <w:r>
        <w:rPr>
          <w:rFonts w:ascii="Arial" w:hAnsi="Arial" w:cs="Arial"/>
        </w:rPr>
        <w:t xml:space="preserve">ely confined to the caged area; a locked gate restricting access; </w:t>
      </w:r>
      <w:r w:rsidR="00444949">
        <w:rPr>
          <w:rFonts w:ascii="Arial" w:hAnsi="Arial" w:cs="Arial"/>
        </w:rPr>
        <w:t xml:space="preserve">a </w:t>
      </w:r>
      <w:r w:rsidR="00444949" w:rsidRPr="00444949">
        <w:rPr>
          <w:rFonts w:ascii="Arial" w:hAnsi="Arial" w:cs="Arial"/>
        </w:rPr>
        <w:t>heated/cooled building with observation rooms;</w:t>
      </w:r>
      <w:r w:rsidR="00444949">
        <w:rPr>
          <w:rFonts w:ascii="Arial" w:hAnsi="Arial" w:cs="Arial"/>
        </w:rPr>
        <w:t xml:space="preserve"> </w:t>
      </w:r>
      <w:r>
        <w:rPr>
          <w:rFonts w:ascii="Arial" w:hAnsi="Arial" w:cs="Arial"/>
        </w:rPr>
        <w:t xml:space="preserve">power available onsite; and </w:t>
      </w:r>
      <w:r w:rsidR="005921FC">
        <w:rPr>
          <w:rFonts w:ascii="Arial" w:hAnsi="Arial" w:cs="Arial"/>
        </w:rPr>
        <w:t>Wi-F</w:t>
      </w:r>
      <w:r w:rsidR="00444949">
        <w:rPr>
          <w:rFonts w:ascii="Arial" w:hAnsi="Arial" w:cs="Arial"/>
        </w:rPr>
        <w:t xml:space="preserve">i, including </w:t>
      </w:r>
      <w:proofErr w:type="spellStart"/>
      <w:r w:rsidR="00444949">
        <w:rPr>
          <w:rFonts w:ascii="Arial" w:hAnsi="Arial" w:cs="Arial"/>
        </w:rPr>
        <w:t>eduroam</w:t>
      </w:r>
      <w:proofErr w:type="spellEnd"/>
      <w:r>
        <w:rPr>
          <w:rFonts w:ascii="Arial" w:hAnsi="Arial" w:cs="Arial"/>
        </w:rPr>
        <w:t>.</w:t>
      </w:r>
    </w:p>
    <w:p w14:paraId="43F3165A" w14:textId="60488640" w:rsidR="00BD5387" w:rsidRPr="00FC4BA0" w:rsidRDefault="00BD5387" w:rsidP="00F8154E">
      <w:pPr>
        <w:spacing w:before="40" w:after="120" w:line="240" w:lineRule="auto"/>
        <w:rPr>
          <w:rFonts w:ascii="Arial" w:hAnsi="Arial" w:cs="Arial"/>
        </w:rPr>
      </w:pPr>
      <w:r w:rsidRPr="00FC4BA0">
        <w:rPr>
          <w:rFonts w:ascii="Arial" w:hAnsi="Arial" w:cs="Arial"/>
          <w:highlight w:val="yellow"/>
        </w:rPr>
        <w:t>For more information, contact Justin Bradley (justin.bradley@unl.edu, 402-472-5072).</w:t>
      </w:r>
    </w:p>
    <w:p w14:paraId="0D77935D" w14:textId="3FFE4F71" w:rsidR="00C16775" w:rsidRPr="00933A4B" w:rsidRDefault="00C16775" w:rsidP="00F8154E">
      <w:pPr>
        <w:pStyle w:val="Heading2"/>
        <w:spacing w:before="240" w:after="40" w:line="240" w:lineRule="auto"/>
      </w:pPr>
      <w:bookmarkStart w:id="60" w:name="_Toc182827088"/>
      <w:r>
        <w:t>Physical Properties Instrumentation Facility</w:t>
      </w:r>
      <w:bookmarkEnd w:id="60"/>
      <w:r>
        <w:t xml:space="preserve"> </w:t>
      </w:r>
    </w:p>
    <w:p w14:paraId="30AD8FC2" w14:textId="521CD43D"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Center for Materials and Nanoscience</w:t>
      </w:r>
    </w:p>
    <w:p w14:paraId="702B94D4" w14:textId="2455DD91" w:rsidR="00C16775" w:rsidRDefault="0096539E" w:rsidP="00F8154E">
      <w:pPr>
        <w:spacing w:after="120" w:line="240" w:lineRule="auto"/>
        <w:rPr>
          <w:rFonts w:ascii="Arial" w:hAnsi="Arial" w:cs="Arial"/>
        </w:rPr>
      </w:pPr>
      <w:r w:rsidRPr="0096539E">
        <w:rPr>
          <w:rFonts w:ascii="Arial" w:hAnsi="Arial" w:cs="Arial"/>
        </w:rPr>
        <w:t xml:space="preserve">The Physical Properties Instrumentation Facility provides the means for obtaining liquid nitrogen (LN2) for low-temperature research, cold traps, and other forms of research. Available resources through the facility include: (1) A 230-L supply of LN2 is maintained at this facility. Researchers can transfer LN2 to their own dewars (typically 1-30 L) as needed. (2) A </w:t>
      </w:r>
      <w:proofErr w:type="spellStart"/>
      <w:r w:rsidRPr="0096539E">
        <w:rPr>
          <w:rFonts w:ascii="Arial" w:hAnsi="Arial" w:cs="Arial"/>
        </w:rPr>
        <w:t>DynaCool</w:t>
      </w:r>
      <w:proofErr w:type="spellEnd"/>
      <w:r w:rsidRPr="0096539E">
        <w:rPr>
          <w:rFonts w:ascii="Arial" w:hAnsi="Arial" w:cs="Arial"/>
        </w:rPr>
        <w:t xml:space="preserve"> Physical Property Measurement System from Quantum Design. The </w:t>
      </w:r>
      <w:proofErr w:type="spellStart"/>
      <w:r w:rsidRPr="0096539E">
        <w:rPr>
          <w:rFonts w:ascii="Arial" w:hAnsi="Arial" w:cs="Arial"/>
        </w:rPr>
        <w:t>DynaCool</w:t>
      </w:r>
      <w:proofErr w:type="spellEnd"/>
      <w:r w:rsidRPr="0096539E">
        <w:rPr>
          <w:rFonts w:ascii="Arial" w:hAnsi="Arial" w:cs="Arial"/>
        </w:rPr>
        <w:t xml:space="preserve"> comes equipped with a 9 T conduction-cooled superconducting magnet system. The </w:t>
      </w:r>
      <w:proofErr w:type="spellStart"/>
      <w:r w:rsidRPr="0096539E">
        <w:rPr>
          <w:rFonts w:ascii="Arial" w:hAnsi="Arial" w:cs="Arial"/>
        </w:rPr>
        <w:t>DynaCool</w:t>
      </w:r>
      <w:proofErr w:type="spellEnd"/>
      <w:r w:rsidRPr="0096539E">
        <w:rPr>
          <w:rFonts w:ascii="Arial" w:hAnsi="Arial" w:cs="Arial"/>
        </w:rPr>
        <w:t xml:space="preserve"> offers an array of measurement options: A </w:t>
      </w:r>
      <w:proofErr w:type="spellStart"/>
      <w:r w:rsidRPr="0096539E">
        <w:rPr>
          <w:rFonts w:ascii="Arial" w:hAnsi="Arial" w:cs="Arial"/>
        </w:rPr>
        <w:t>VSM</w:t>
      </w:r>
      <w:proofErr w:type="spellEnd"/>
      <w:r w:rsidRPr="0096539E">
        <w:rPr>
          <w:rFonts w:ascii="Arial" w:hAnsi="Arial" w:cs="Arial"/>
        </w:rPr>
        <w:t xml:space="preserve"> for magnetometry measurements, an electrical transport option (ETO), and a Horizontal Rotator Option that allows for the ETO measurements on samples rotating a full 360° in the presence of a 9 T applied magnetic field.  The temperature range of the </w:t>
      </w:r>
      <w:proofErr w:type="spellStart"/>
      <w:r w:rsidRPr="0096539E">
        <w:rPr>
          <w:rFonts w:ascii="Arial" w:hAnsi="Arial" w:cs="Arial"/>
        </w:rPr>
        <w:t>DynaCool</w:t>
      </w:r>
      <w:proofErr w:type="spellEnd"/>
      <w:r w:rsidRPr="0096539E">
        <w:rPr>
          <w:rFonts w:ascii="Arial" w:hAnsi="Arial" w:cs="Arial"/>
        </w:rPr>
        <w:t xml:space="preserve"> is 1.8 K to 400 K for most measurements such as the </w:t>
      </w:r>
      <w:proofErr w:type="spellStart"/>
      <w:r w:rsidRPr="0096539E">
        <w:rPr>
          <w:rFonts w:ascii="Arial" w:hAnsi="Arial" w:cs="Arial"/>
        </w:rPr>
        <w:t>VSM</w:t>
      </w:r>
      <w:proofErr w:type="spellEnd"/>
      <w:r w:rsidRPr="0096539E">
        <w:rPr>
          <w:rFonts w:ascii="Arial" w:hAnsi="Arial" w:cs="Arial"/>
        </w:rPr>
        <w:t xml:space="preserve"> option. The </w:t>
      </w:r>
      <w:proofErr w:type="spellStart"/>
      <w:r w:rsidRPr="0096539E">
        <w:rPr>
          <w:rFonts w:ascii="Arial" w:hAnsi="Arial" w:cs="Arial"/>
        </w:rPr>
        <w:t>DynaCool</w:t>
      </w:r>
      <w:proofErr w:type="spellEnd"/>
      <w:r w:rsidRPr="0096539E">
        <w:rPr>
          <w:rFonts w:ascii="Arial" w:hAnsi="Arial" w:cs="Arial"/>
        </w:rPr>
        <w:t xml:space="preserve"> also comes with a Helium 3 option that allows for sub-Kelvin measurements for the ETO option down to 0.4 K but with a maximum temperature of 350 K. (3) The MPMS-XL superconducting quantum interference device (SQUID) magnetometer from Quantum Design offers advanced performance in all areas of magnetometry.  The SQUID magnetometer monitors very small changes in magnetic flux and the magnetic properties of samples. The system offers a user-friendly automated software, dynamic range in temperature, and sensitivity of 1×10-8 emu. Data can be collected as magnetic moment vs. temperature measurement (</w:t>
      </w:r>
      <w:proofErr w:type="spellStart"/>
      <w:r w:rsidRPr="0096539E">
        <w:rPr>
          <w:rFonts w:ascii="Arial" w:hAnsi="Arial" w:cs="Arial"/>
        </w:rPr>
        <w:t>ZFC</w:t>
      </w:r>
      <w:proofErr w:type="spellEnd"/>
      <w:r w:rsidRPr="0096539E">
        <w:rPr>
          <w:rFonts w:ascii="Arial" w:hAnsi="Arial" w:cs="Arial"/>
        </w:rPr>
        <w:t>-FC, susceptibility) or moment vs. magnetic field (hysteresis loops). (4) The 4.5 T magnetic annealing system combines high temperature annealing with a high magnetic field to potentially modify the magnetic properties of thin film and alloys. The system makes use of exchange interactions at high temperature to form new magnetic phases and/or control crystal growth.</w:t>
      </w:r>
    </w:p>
    <w:p w14:paraId="461545C2" w14:textId="468D4040" w:rsidR="00655448" w:rsidRDefault="00C16775" w:rsidP="00F8154E">
      <w:pPr>
        <w:spacing w:before="120" w:after="0" w:line="240" w:lineRule="auto"/>
        <w:rPr>
          <w:rFonts w:ascii="Arial" w:hAnsi="Arial" w:cs="Arial"/>
        </w:rPr>
      </w:pPr>
      <w:r w:rsidRPr="00EC1C24">
        <w:rPr>
          <w:rFonts w:ascii="Arial" w:eastAsia="Times New Roman" w:hAnsi="Arial" w:cs="Arial"/>
          <w:color w:val="000000"/>
          <w:highlight w:val="yellow"/>
        </w:rPr>
        <w:t>For more information, contact Steve</w:t>
      </w:r>
      <w:r w:rsidRPr="00EC1C24">
        <w:rPr>
          <w:rFonts w:ascii="Arial" w:hAnsi="Arial" w:cs="Arial"/>
          <w:highlight w:val="yellow"/>
        </w:rPr>
        <w:t xml:space="preserve"> Michalski (smichalski@unl.edu, 402-472-7096).</w:t>
      </w:r>
    </w:p>
    <w:p w14:paraId="65212C2C" w14:textId="77777777" w:rsidR="009F3C52" w:rsidRPr="00EC1C24" w:rsidRDefault="009F3C52" w:rsidP="00F8154E">
      <w:pPr>
        <w:pStyle w:val="Heading2"/>
        <w:spacing w:before="240" w:after="40" w:line="240" w:lineRule="auto"/>
      </w:pPr>
      <w:bookmarkStart w:id="61" w:name="_Toc182827089"/>
      <w:r w:rsidRPr="00EC1C24">
        <w:lastRenderedPageBreak/>
        <w:t>Plant Phenotyping Facilities</w:t>
      </w:r>
      <w:bookmarkEnd w:id="61"/>
    </w:p>
    <w:p w14:paraId="44A87FF5" w14:textId="77777777" w:rsidR="009F3C52" w:rsidRPr="00EC1C24" w:rsidRDefault="009F3C52" w:rsidP="00F8154E">
      <w:pPr>
        <w:spacing w:after="120" w:line="240" w:lineRule="auto"/>
        <w:rPr>
          <w:rFonts w:ascii="Arial" w:hAnsi="Arial" w:cs="Arial"/>
        </w:rPr>
      </w:pPr>
      <w:bookmarkStart w:id="62" w:name="_Hlk71717254"/>
      <w:r w:rsidRPr="00EC1C24">
        <w:rPr>
          <w:rFonts w:ascii="Arial" w:hAnsi="Arial" w:cs="Arial"/>
        </w:rPr>
        <w:t>The University of Nebraska-Lincoln (UNL) Institute of Agriculture and Natural Resources offers cutting-edge instrumentation and supporting infrastructure for plant phenotyping in the plant sciences. These technologies offer the opportunity to integrate proximal remote sensing and imaging measurements of intricate morphological and functional characteristics of plants. This integration is of paramount importance in the quest to link phenomics to genomic expression, optimize yields, achieve crop efficiencies (</w:t>
      </w:r>
      <w:r w:rsidRPr="00F82208">
        <w:rPr>
          <w:rFonts w:ascii="Arial" w:hAnsi="Arial" w:cs="Arial"/>
        </w:rPr>
        <w:t>e.g.,</w:t>
      </w:r>
      <w:r w:rsidRPr="00EC1C24">
        <w:rPr>
          <w:rFonts w:ascii="Arial" w:hAnsi="Arial" w:cs="Arial"/>
        </w:rPr>
        <w:t xml:space="preserve"> water, nutrient, and photosynthetic), understand resistance to biotic and abiotic stresses, and develop biomass for bioenergy and other valuable traits in plants. </w:t>
      </w:r>
    </w:p>
    <w:p w14:paraId="0F41AA08" w14:textId="77777777" w:rsidR="009F3C52" w:rsidRPr="00EC1C24" w:rsidRDefault="009F3C52" w:rsidP="00F8154E">
      <w:pPr>
        <w:spacing w:after="120" w:line="240" w:lineRule="auto"/>
        <w:rPr>
          <w:rFonts w:ascii="Arial" w:hAnsi="Arial" w:cs="Arial"/>
        </w:rPr>
      </w:pPr>
      <w:r w:rsidRPr="00EC1C24">
        <w:rPr>
          <w:rFonts w:ascii="Arial" w:hAnsi="Arial" w:cs="Arial"/>
        </w:rPr>
        <w:t xml:space="preserve">Located at the Nebraska Innovation Campus Greenhouse, the </w:t>
      </w:r>
      <w:proofErr w:type="spellStart"/>
      <w:r w:rsidRPr="00EC1C24">
        <w:rPr>
          <w:rFonts w:ascii="Arial" w:hAnsi="Arial" w:cs="Arial"/>
          <w:i/>
        </w:rPr>
        <w:t>Lemnatec</w:t>
      </w:r>
      <w:proofErr w:type="spellEnd"/>
      <w:r w:rsidRPr="00EC1C24">
        <w:rPr>
          <w:rFonts w:ascii="Arial" w:hAnsi="Arial" w:cs="Arial"/>
          <w:i/>
        </w:rPr>
        <w:t xml:space="preserve"> 3D High-throughput </w:t>
      </w:r>
      <w:proofErr w:type="spellStart"/>
      <w:r w:rsidRPr="00EC1C24">
        <w:rPr>
          <w:rFonts w:ascii="Arial" w:hAnsi="Arial" w:cs="Arial"/>
          <w:i/>
        </w:rPr>
        <w:t>Scanalyzer</w:t>
      </w:r>
      <w:proofErr w:type="spellEnd"/>
      <w:r w:rsidRPr="00EC1C24">
        <w:rPr>
          <w:rFonts w:ascii="Arial" w:hAnsi="Arial" w:cs="Arial"/>
        </w:rPr>
        <w:t xml:space="preserve"> is an automated, high-throughput plant phenotyping platform system that includes greenhouse bays and an automated conveyor belt with a 672-plant capacity.</w:t>
      </w:r>
      <w:r w:rsidRPr="00EC1C24">
        <w:t xml:space="preserve"> </w:t>
      </w:r>
      <w:r w:rsidRPr="00EC1C24">
        <w:rPr>
          <w:rFonts w:ascii="Arial" w:hAnsi="Arial" w:cs="Arial"/>
        </w:rPr>
        <w:t>The system is fully automated and environmentally controlled with automated watering and weighing stations and four chambers equipped with cameras capable of collecting images in the visible, infrared, fluorescent, and hyperspectral range of each plant up to maturity or 2.5 m height.</w:t>
      </w:r>
    </w:p>
    <w:p w14:paraId="6524A815" w14:textId="77777777" w:rsidR="009F3C52" w:rsidRPr="00EC1C24" w:rsidRDefault="009F3C52" w:rsidP="00F8154E">
      <w:pPr>
        <w:spacing w:after="120" w:line="240" w:lineRule="auto"/>
        <w:rPr>
          <w:rFonts w:ascii="Arial" w:hAnsi="Arial" w:cs="Arial"/>
        </w:rPr>
      </w:pPr>
      <w:r w:rsidRPr="00EC1C24">
        <w:rPr>
          <w:rFonts w:ascii="Arial" w:hAnsi="Arial" w:cs="Arial"/>
        </w:rPr>
        <w:t xml:space="preserve">The </w:t>
      </w:r>
      <w:r w:rsidRPr="00EC1C24">
        <w:rPr>
          <w:rFonts w:ascii="Arial" w:hAnsi="Arial" w:cs="Arial"/>
          <w:i/>
        </w:rPr>
        <w:t>Spidercam Field Phenotyping Facility</w:t>
      </w:r>
      <w:r w:rsidRPr="00EC1C24">
        <w:rPr>
          <w:rFonts w:ascii="Arial" w:hAnsi="Arial" w:cs="Arial"/>
        </w:rPr>
        <w:t xml:space="preserve"> is a one-acre field phenotyping site at the Agricultural Research and Development Center. The facility features an automated cable suspended carrier system that holds multiple cameras and sensors for positioning over plots, an advanced automated weather station, and a state-of-the-art subsurface drip irrigation system for water and nutrient delivery and manipulations at the plot level (15 x 20 square feet).</w:t>
      </w:r>
    </w:p>
    <w:p w14:paraId="4A5109CA" w14:textId="77777777" w:rsidR="009F3C52" w:rsidRPr="00EC1C24" w:rsidRDefault="009F3C52" w:rsidP="00F8154E">
      <w:pPr>
        <w:spacing w:after="120" w:line="240" w:lineRule="auto"/>
        <w:rPr>
          <w:rFonts w:ascii="Arial" w:hAnsi="Arial" w:cs="Arial"/>
        </w:rPr>
      </w:pPr>
      <w:r w:rsidRPr="00EC1C24">
        <w:rPr>
          <w:rFonts w:ascii="Arial" w:hAnsi="Arial" w:cs="Arial"/>
        </w:rPr>
        <w:t xml:space="preserve">Within the Beadle Center on UNL’s city campus, the </w:t>
      </w:r>
      <w:proofErr w:type="spellStart"/>
      <w:r w:rsidRPr="00EC1C24">
        <w:rPr>
          <w:rFonts w:ascii="Arial" w:hAnsi="Arial" w:cs="Arial"/>
          <w:i/>
        </w:rPr>
        <w:t>Lemnatec</w:t>
      </w:r>
      <w:proofErr w:type="spellEnd"/>
      <w:r w:rsidRPr="00EC1C24">
        <w:rPr>
          <w:rFonts w:ascii="Arial" w:hAnsi="Arial" w:cs="Arial"/>
          <w:i/>
        </w:rPr>
        <w:t xml:space="preserve"> </w:t>
      </w:r>
      <w:proofErr w:type="spellStart"/>
      <w:r w:rsidRPr="00EC1C24">
        <w:rPr>
          <w:rFonts w:ascii="Arial" w:hAnsi="Arial" w:cs="Arial"/>
          <w:i/>
        </w:rPr>
        <w:t>HTS</w:t>
      </w:r>
      <w:proofErr w:type="spellEnd"/>
      <w:r w:rsidRPr="00EC1C24">
        <w:rPr>
          <w:rFonts w:ascii="Arial" w:hAnsi="Arial" w:cs="Arial"/>
          <w:i/>
        </w:rPr>
        <w:t xml:space="preserve"> </w:t>
      </w:r>
      <w:proofErr w:type="spellStart"/>
      <w:r w:rsidRPr="00EC1C24">
        <w:rPr>
          <w:rFonts w:ascii="Arial" w:hAnsi="Arial" w:cs="Arial"/>
          <w:i/>
        </w:rPr>
        <w:t>Scanalyzer</w:t>
      </w:r>
      <w:proofErr w:type="spellEnd"/>
      <w:r w:rsidRPr="00EC1C24">
        <w:rPr>
          <w:rFonts w:ascii="Arial" w:hAnsi="Arial" w:cs="Arial"/>
        </w:rPr>
        <w:t xml:space="preserve"> specializes in small plants and other organisms and is equipped with four types of sensing and imaging cameras (vis</w:t>
      </w:r>
      <w:r>
        <w:rPr>
          <w:rFonts w:ascii="Arial" w:hAnsi="Arial" w:cs="Arial"/>
        </w:rPr>
        <w:t>ible, infra-red, near infra-red,</w:t>
      </w:r>
      <w:r w:rsidRPr="00EC1C24">
        <w:rPr>
          <w:rFonts w:ascii="Arial" w:hAnsi="Arial" w:cs="Arial"/>
        </w:rPr>
        <w:t xml:space="preserve"> and fluorescent). Various parameters can be derived from the images that can be used to create digital phenotypes and link them to plant morphological and biophysical traits (</w:t>
      </w:r>
      <w:r w:rsidRPr="00F82208">
        <w:rPr>
          <w:rFonts w:ascii="Arial" w:hAnsi="Arial" w:cs="Arial"/>
        </w:rPr>
        <w:t>e.g.</w:t>
      </w:r>
      <w:r w:rsidRPr="00EC1C24">
        <w:rPr>
          <w:rFonts w:ascii="Arial" w:hAnsi="Arial" w:cs="Arial"/>
        </w:rPr>
        <w:t>, leaf area, chlorophyll content, stem diameter, etc.).</w:t>
      </w:r>
    </w:p>
    <w:bookmarkEnd w:id="62"/>
    <w:p w14:paraId="544A1233" w14:textId="67E27AF3" w:rsidR="009F3C52" w:rsidRDefault="009F3C52" w:rsidP="00F8154E">
      <w:pPr>
        <w:spacing w:before="120" w:after="40" w:line="240" w:lineRule="auto"/>
        <w:rPr>
          <w:rFonts w:ascii="Arial" w:hAnsi="Arial" w:cs="Arial"/>
          <w:b/>
        </w:rPr>
      </w:pPr>
      <w:r w:rsidRPr="00EC1C24">
        <w:rPr>
          <w:rFonts w:ascii="Arial" w:hAnsi="Arial" w:cs="Arial"/>
          <w:highlight w:val="yellow"/>
        </w:rPr>
        <w:t xml:space="preserve">For more information, contact </w:t>
      </w:r>
      <w:r w:rsidR="00270726">
        <w:rPr>
          <w:rFonts w:ascii="Arial" w:hAnsi="Arial" w:cs="Arial"/>
          <w:highlight w:val="yellow"/>
        </w:rPr>
        <w:t>Yufeng Ge</w:t>
      </w:r>
      <w:r w:rsidRPr="00EC1C24">
        <w:rPr>
          <w:rFonts w:ascii="Arial" w:hAnsi="Arial" w:cs="Arial"/>
          <w:highlight w:val="yellow"/>
        </w:rPr>
        <w:t xml:space="preserve"> (</w:t>
      </w:r>
      <w:r w:rsidR="00270726">
        <w:rPr>
          <w:rFonts w:ascii="Arial" w:hAnsi="Arial" w:cs="Arial"/>
          <w:highlight w:val="yellow"/>
        </w:rPr>
        <w:t>yge2@unl.edu</w:t>
      </w:r>
      <w:r w:rsidRPr="00EC1C24">
        <w:rPr>
          <w:rFonts w:ascii="Arial" w:hAnsi="Arial" w:cs="Arial"/>
          <w:highlight w:val="yellow"/>
        </w:rPr>
        <w:t>).</w:t>
      </w:r>
    </w:p>
    <w:p w14:paraId="00C0D653" w14:textId="042A96A6" w:rsidR="005E48F9" w:rsidRPr="00933A4B" w:rsidRDefault="005E48F9" w:rsidP="00F8154E">
      <w:pPr>
        <w:pStyle w:val="Heading2"/>
        <w:spacing w:before="240" w:after="40" w:line="240" w:lineRule="auto"/>
      </w:pPr>
      <w:bookmarkStart w:id="63" w:name="_Toc182827090"/>
      <w:r>
        <w:t xml:space="preserve">Plant Transformation Core Research </w:t>
      </w:r>
      <w:r w:rsidRPr="00C16775">
        <w:t>Facility</w:t>
      </w:r>
      <w:bookmarkEnd w:id="63"/>
      <w:r w:rsidRPr="00C16775">
        <w:t xml:space="preserve"> </w:t>
      </w:r>
    </w:p>
    <w:p w14:paraId="44B39A09" w14:textId="37070E83"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Nebraska Center for Biotechnology</w:t>
      </w:r>
    </w:p>
    <w:p w14:paraId="2BB8CBD4" w14:textId="563EDD10" w:rsidR="0035342B" w:rsidRDefault="000406F7" w:rsidP="00F8154E">
      <w:pPr>
        <w:spacing w:after="120" w:line="240" w:lineRule="auto"/>
        <w:rPr>
          <w:rFonts w:ascii="Arial" w:hAnsi="Arial" w:cs="Arial"/>
        </w:rPr>
      </w:pPr>
      <w:r w:rsidRPr="00EC1C24">
        <w:rPr>
          <w:rFonts w:ascii="Arial" w:hAnsi="Arial" w:cs="Arial"/>
        </w:rPr>
        <w:t>The</w:t>
      </w:r>
      <w:r w:rsidR="00E256E9">
        <w:rPr>
          <w:rFonts w:ascii="Arial" w:hAnsi="Arial" w:cs="Arial"/>
        </w:rPr>
        <w:t xml:space="preserve"> </w:t>
      </w:r>
      <w:r w:rsidRPr="00933A4B">
        <w:rPr>
          <w:rFonts w:ascii="Arial" w:hAnsi="Arial" w:cs="Arial"/>
        </w:rPr>
        <w:t>Plant Transformation Core Research Facility</w:t>
      </w:r>
      <w:r w:rsidRPr="005E48F9">
        <w:rPr>
          <w:rFonts w:ascii="Arial" w:hAnsi="Arial" w:cs="Arial"/>
        </w:rPr>
        <w:t xml:space="preserve"> </w:t>
      </w:r>
      <w:r w:rsidRPr="00EC1C24">
        <w:rPr>
          <w:rFonts w:ascii="Arial" w:hAnsi="Arial" w:cs="Arial"/>
        </w:rPr>
        <w:t>provides services for vector constructions, plant transformations, and characterizations of the derived transformants. The facility has the capacity to conduct transformations for major commodity crops, including maize, soybean</w:t>
      </w:r>
      <w:r w:rsidR="0059748F" w:rsidRPr="00EC1C24">
        <w:rPr>
          <w:rFonts w:ascii="Arial" w:hAnsi="Arial" w:cs="Arial"/>
        </w:rPr>
        <w:t>s</w:t>
      </w:r>
      <w:r w:rsidRPr="00EC1C24">
        <w:rPr>
          <w:rFonts w:ascii="Arial" w:hAnsi="Arial" w:cs="Arial"/>
        </w:rPr>
        <w:t xml:space="preserve">, sorghum, and wheat, and can provide </w:t>
      </w:r>
      <w:proofErr w:type="gramStart"/>
      <w:r w:rsidRPr="00EC1C24">
        <w:rPr>
          <w:rFonts w:ascii="Arial" w:hAnsi="Arial" w:cs="Arial"/>
        </w:rPr>
        <w:t>full service</w:t>
      </w:r>
      <w:proofErr w:type="gramEnd"/>
      <w:r w:rsidRPr="00EC1C24">
        <w:rPr>
          <w:rFonts w:ascii="Arial" w:hAnsi="Arial" w:cs="Arial"/>
        </w:rPr>
        <w:t xml:space="preserve"> transformations for tobacco (</w:t>
      </w:r>
      <w:r w:rsidRPr="00EC1C24">
        <w:rPr>
          <w:rFonts w:ascii="Arial" w:hAnsi="Arial" w:cs="Arial"/>
          <w:i/>
        </w:rPr>
        <w:t xml:space="preserve">Nicotiana tabacum </w:t>
      </w:r>
      <w:r w:rsidRPr="00EC1C24">
        <w:rPr>
          <w:rFonts w:ascii="Arial" w:hAnsi="Arial" w:cs="Arial"/>
        </w:rPr>
        <w:t xml:space="preserve">and </w:t>
      </w:r>
      <w:r w:rsidRPr="00EC1C24">
        <w:rPr>
          <w:rFonts w:ascii="Arial" w:hAnsi="Arial" w:cs="Arial"/>
          <w:i/>
        </w:rPr>
        <w:t xml:space="preserve">Nicotiana </w:t>
      </w:r>
      <w:proofErr w:type="spellStart"/>
      <w:r w:rsidRPr="00EC1C24">
        <w:rPr>
          <w:rFonts w:ascii="Arial" w:hAnsi="Arial" w:cs="Arial"/>
          <w:i/>
        </w:rPr>
        <w:t>benthamiana</w:t>
      </w:r>
      <w:proofErr w:type="spellEnd"/>
      <w:r w:rsidRPr="00EC1C24">
        <w:rPr>
          <w:rFonts w:ascii="Arial" w:hAnsi="Arial" w:cs="Arial"/>
        </w:rPr>
        <w:t>) and tomato (</w:t>
      </w:r>
      <w:r w:rsidRPr="00EC1C24">
        <w:rPr>
          <w:rFonts w:ascii="Arial" w:hAnsi="Arial" w:cs="Arial"/>
          <w:i/>
        </w:rPr>
        <w:t xml:space="preserve">Solanum </w:t>
      </w:r>
      <w:proofErr w:type="spellStart"/>
      <w:r w:rsidRPr="00EC1C24">
        <w:rPr>
          <w:rFonts w:ascii="Arial" w:hAnsi="Arial" w:cs="Arial"/>
          <w:i/>
        </w:rPr>
        <w:t>lycopersicum</w:t>
      </w:r>
      <w:proofErr w:type="spellEnd"/>
      <w:r w:rsidRPr="00EC1C24">
        <w:rPr>
          <w:rFonts w:ascii="Arial" w:hAnsi="Arial" w:cs="Arial"/>
        </w:rPr>
        <w:t xml:space="preserve">) upon request. All transformations are conducted using </w:t>
      </w:r>
      <w:r w:rsidRPr="00EC1C24">
        <w:rPr>
          <w:rFonts w:ascii="Arial" w:hAnsi="Arial" w:cs="Arial"/>
          <w:i/>
        </w:rPr>
        <w:t>Agrobacterium</w:t>
      </w:r>
      <w:r w:rsidRPr="00EC1C24">
        <w:rPr>
          <w:rFonts w:ascii="Arial" w:hAnsi="Arial" w:cs="Arial"/>
        </w:rPr>
        <w:t>-mediated protocols. Transformations with commodities are carried out on a project agreement basis, and custom quotes are provided for each project.</w:t>
      </w:r>
      <w:r w:rsidR="00AF70CE">
        <w:rPr>
          <w:rFonts w:ascii="Arial" w:hAnsi="Arial" w:cs="Arial"/>
        </w:rPr>
        <w:t xml:space="preserve"> </w:t>
      </w:r>
    </w:p>
    <w:p w14:paraId="53525761" w14:textId="53DD5924" w:rsidR="009C436C" w:rsidRPr="00FC4BA0" w:rsidRDefault="009C436C" w:rsidP="00F8154E">
      <w:pPr>
        <w:spacing w:before="120" w:after="120" w:line="240" w:lineRule="auto"/>
        <w:rPr>
          <w:rFonts w:ascii="Arial" w:eastAsia="Times New Roman" w:hAnsi="Arial" w:cs="Arial"/>
        </w:rPr>
      </w:pPr>
      <w:r w:rsidRPr="006F3B0A">
        <w:rPr>
          <w:rFonts w:ascii="Arial" w:hAnsi="Arial" w:cs="Arial"/>
        </w:rPr>
        <w:t xml:space="preserve">Available equipment includes: </w:t>
      </w:r>
      <w:r w:rsidRPr="00FC4BA0">
        <w:rPr>
          <w:rFonts w:ascii="Arial" w:eastAsia="Times New Roman" w:hAnsi="Arial" w:cs="Arial"/>
        </w:rPr>
        <w:t>Nine laminar flow hoods for tissue culture; a -20° C freezer; a -80° C freezer; a 4° C deli cooler; a 4° C walk-in cooler; seven shakers/incubators for culture of microbes; a freeze dryer; a PDS 1000 gene gun for delivery of reagents into cells; a hybridization oven; a baking oven; </w:t>
      </w:r>
      <w:r w:rsidR="006F3B0A" w:rsidRPr="00FC4BA0">
        <w:rPr>
          <w:rFonts w:ascii="Arial" w:eastAsia="Times New Roman" w:hAnsi="Arial" w:cs="Arial"/>
        </w:rPr>
        <w:t xml:space="preserve">a </w:t>
      </w:r>
      <w:r w:rsidRPr="00FC4BA0">
        <w:rPr>
          <w:rFonts w:ascii="Arial" w:eastAsia="Times New Roman" w:hAnsi="Arial" w:cs="Arial"/>
        </w:rPr>
        <w:t>gas chromatograph for lipid analysis; </w:t>
      </w:r>
      <w:r w:rsidR="006F3B0A" w:rsidRPr="00FC4BA0">
        <w:rPr>
          <w:rFonts w:ascii="Arial" w:eastAsia="Times New Roman" w:hAnsi="Arial" w:cs="Arial"/>
        </w:rPr>
        <w:t xml:space="preserve">a </w:t>
      </w:r>
      <w:r w:rsidRPr="00FC4BA0">
        <w:rPr>
          <w:rFonts w:ascii="Arial" w:eastAsia="Times New Roman" w:hAnsi="Arial" w:cs="Arial"/>
        </w:rPr>
        <w:t>H2/CO2 generator;</w:t>
      </w:r>
      <w:r w:rsidR="006F3B0A" w:rsidRPr="00FC4BA0">
        <w:rPr>
          <w:rFonts w:ascii="Arial" w:eastAsia="Times New Roman" w:hAnsi="Arial" w:cs="Arial"/>
        </w:rPr>
        <w:t xml:space="preserve"> a w</w:t>
      </w:r>
      <w:r w:rsidRPr="00FC4BA0">
        <w:rPr>
          <w:rFonts w:ascii="Arial" w:eastAsia="Times New Roman" w:hAnsi="Arial" w:cs="Arial"/>
        </w:rPr>
        <w:t>heat harvester;</w:t>
      </w:r>
      <w:r w:rsidR="006F3B0A" w:rsidRPr="00FC4BA0">
        <w:rPr>
          <w:rFonts w:ascii="Arial" w:eastAsia="Times New Roman" w:hAnsi="Arial" w:cs="Arial"/>
        </w:rPr>
        <w:t xml:space="preserve"> a p</w:t>
      </w:r>
      <w:r w:rsidRPr="00FC4BA0">
        <w:rPr>
          <w:rFonts w:ascii="Arial" w:eastAsia="Times New Roman" w:hAnsi="Arial" w:cs="Arial"/>
        </w:rPr>
        <w:t>lant harvester;</w:t>
      </w:r>
      <w:r w:rsidR="006F3B0A" w:rsidRPr="00FC4BA0">
        <w:rPr>
          <w:rFonts w:ascii="Arial" w:eastAsia="Times New Roman" w:hAnsi="Arial" w:cs="Arial"/>
        </w:rPr>
        <w:t xml:space="preserve"> </w:t>
      </w:r>
      <w:proofErr w:type="spellStart"/>
      <w:r w:rsidRPr="00FC4BA0">
        <w:rPr>
          <w:rFonts w:ascii="Arial" w:eastAsia="Times New Roman" w:hAnsi="Arial" w:cs="Arial"/>
        </w:rPr>
        <w:t>Perten</w:t>
      </w:r>
      <w:proofErr w:type="spellEnd"/>
      <w:r w:rsidRPr="00FC4BA0">
        <w:rPr>
          <w:rFonts w:ascii="Arial" w:eastAsia="Times New Roman" w:hAnsi="Arial" w:cs="Arial"/>
        </w:rPr>
        <w:t xml:space="preserve"> NIR for monitoring seed reserves;</w:t>
      </w:r>
      <w:r w:rsidR="006F3B0A" w:rsidRPr="00FC4BA0">
        <w:rPr>
          <w:rFonts w:ascii="Arial" w:eastAsia="Times New Roman" w:hAnsi="Arial" w:cs="Arial"/>
        </w:rPr>
        <w:t xml:space="preserve"> a </w:t>
      </w:r>
      <w:r w:rsidRPr="00FC4BA0">
        <w:rPr>
          <w:rFonts w:ascii="Arial" w:eastAsia="Times New Roman" w:hAnsi="Arial" w:cs="Arial"/>
        </w:rPr>
        <w:t>LiCor 6400 for physiological measurements in plants;</w:t>
      </w:r>
      <w:r w:rsidR="006F3B0A" w:rsidRPr="00FC4BA0">
        <w:rPr>
          <w:rFonts w:ascii="Arial" w:eastAsia="Times New Roman" w:hAnsi="Arial" w:cs="Arial"/>
        </w:rPr>
        <w:t xml:space="preserve"> d</w:t>
      </w:r>
      <w:r w:rsidRPr="00FC4BA0">
        <w:rPr>
          <w:rFonts w:ascii="Arial" w:eastAsia="Times New Roman" w:hAnsi="Arial" w:cs="Arial"/>
        </w:rPr>
        <w:t>roplet PCR for monitoring gene expression;</w:t>
      </w:r>
      <w:r w:rsidR="006F3B0A" w:rsidRPr="00FC4BA0">
        <w:rPr>
          <w:rFonts w:ascii="Arial" w:eastAsia="Times New Roman" w:hAnsi="Arial" w:cs="Arial"/>
        </w:rPr>
        <w:t xml:space="preserve"> f</w:t>
      </w:r>
      <w:r w:rsidRPr="00FC4BA0">
        <w:rPr>
          <w:rFonts w:ascii="Arial" w:eastAsia="Times New Roman" w:hAnsi="Arial" w:cs="Arial"/>
        </w:rPr>
        <w:t>our PCR rigs; </w:t>
      </w:r>
      <w:r w:rsidR="006F3B0A" w:rsidRPr="00FC4BA0">
        <w:rPr>
          <w:rFonts w:ascii="Arial" w:eastAsia="Times New Roman" w:hAnsi="Arial" w:cs="Arial"/>
        </w:rPr>
        <w:t>c</w:t>
      </w:r>
      <w:r w:rsidRPr="00FC4BA0">
        <w:rPr>
          <w:rFonts w:ascii="Arial" w:eastAsia="Times New Roman" w:hAnsi="Arial" w:cs="Arial"/>
        </w:rPr>
        <w:t>entrifuges (floor/bench top);</w:t>
      </w:r>
      <w:r w:rsidR="006F3B0A" w:rsidRPr="00FC4BA0">
        <w:rPr>
          <w:rFonts w:ascii="Arial" w:eastAsia="Times New Roman" w:hAnsi="Arial" w:cs="Arial"/>
        </w:rPr>
        <w:t xml:space="preserve"> a b</w:t>
      </w:r>
      <w:r w:rsidRPr="00FC4BA0">
        <w:rPr>
          <w:rFonts w:ascii="Arial" w:eastAsia="Times New Roman" w:hAnsi="Arial" w:cs="Arial"/>
        </w:rPr>
        <w:t>ead-based tissue grinder;</w:t>
      </w:r>
      <w:r w:rsidR="006F3B0A" w:rsidRPr="00FC4BA0">
        <w:rPr>
          <w:rFonts w:ascii="Arial" w:eastAsia="Times New Roman" w:hAnsi="Arial" w:cs="Arial"/>
        </w:rPr>
        <w:t xml:space="preserve"> a </w:t>
      </w:r>
      <w:proofErr w:type="spellStart"/>
      <w:r w:rsidRPr="00FC4BA0">
        <w:rPr>
          <w:rFonts w:ascii="Arial" w:eastAsia="Times New Roman" w:hAnsi="Arial" w:cs="Arial"/>
        </w:rPr>
        <w:t>BioRad</w:t>
      </w:r>
      <w:proofErr w:type="spellEnd"/>
      <w:r w:rsidRPr="00FC4BA0">
        <w:rPr>
          <w:rFonts w:ascii="Arial" w:eastAsia="Times New Roman" w:hAnsi="Arial" w:cs="Arial"/>
        </w:rPr>
        <w:t xml:space="preserve"> Imager; </w:t>
      </w:r>
      <w:r w:rsidR="006F3B0A" w:rsidRPr="00FC4BA0">
        <w:rPr>
          <w:rFonts w:ascii="Arial" w:eastAsia="Times New Roman" w:hAnsi="Arial" w:cs="Arial"/>
        </w:rPr>
        <w:t xml:space="preserve">an </w:t>
      </w:r>
      <w:r w:rsidRPr="00FC4BA0">
        <w:rPr>
          <w:rFonts w:ascii="Arial" w:eastAsia="Times New Roman" w:hAnsi="Arial" w:cs="Arial"/>
        </w:rPr>
        <w:t>ELISA plate reader; </w:t>
      </w:r>
      <w:r w:rsidR="006F3B0A" w:rsidRPr="00FC4BA0">
        <w:rPr>
          <w:rFonts w:ascii="Arial" w:eastAsia="Times New Roman" w:hAnsi="Arial" w:cs="Arial"/>
        </w:rPr>
        <w:t>a n</w:t>
      </w:r>
      <w:r w:rsidRPr="00FC4BA0">
        <w:rPr>
          <w:rFonts w:ascii="Arial" w:eastAsia="Times New Roman" w:hAnsi="Arial" w:cs="Arial"/>
        </w:rPr>
        <w:t>ano drop rig;</w:t>
      </w:r>
      <w:r w:rsidR="006F3B0A" w:rsidRPr="00FC4BA0">
        <w:rPr>
          <w:rFonts w:ascii="Arial" w:eastAsia="Times New Roman" w:hAnsi="Arial" w:cs="Arial"/>
        </w:rPr>
        <w:t xml:space="preserve"> a s</w:t>
      </w:r>
      <w:r w:rsidRPr="00FC4BA0">
        <w:rPr>
          <w:rFonts w:ascii="Arial" w:eastAsia="Times New Roman" w:hAnsi="Arial" w:cs="Arial"/>
        </w:rPr>
        <w:t>eed counter; </w:t>
      </w:r>
      <w:r w:rsidR="006F3B0A" w:rsidRPr="00FC4BA0">
        <w:rPr>
          <w:rFonts w:ascii="Arial" w:eastAsia="Times New Roman" w:hAnsi="Arial" w:cs="Arial"/>
        </w:rPr>
        <w:t>and a s</w:t>
      </w:r>
      <w:r w:rsidRPr="00FC4BA0">
        <w:rPr>
          <w:rFonts w:ascii="Arial" w:eastAsia="Times New Roman" w:hAnsi="Arial" w:cs="Arial"/>
        </w:rPr>
        <w:t>orghum stalk juice extractor.  </w:t>
      </w:r>
    </w:p>
    <w:p w14:paraId="247D7DB4" w14:textId="5EBC2521" w:rsidR="001F0E84" w:rsidRPr="00EC1C24" w:rsidRDefault="000406F7" w:rsidP="00F8154E">
      <w:pPr>
        <w:spacing w:after="120" w:line="240" w:lineRule="auto"/>
        <w:rPr>
          <w:rFonts w:ascii="Arial" w:hAnsi="Arial" w:cs="Arial"/>
        </w:rPr>
      </w:pPr>
      <w:r w:rsidRPr="00EC1C24">
        <w:rPr>
          <w:rFonts w:ascii="Arial" w:hAnsi="Arial" w:cs="Arial"/>
          <w:highlight w:val="yellow"/>
        </w:rPr>
        <w:t>For more information, contact Tom Clemente (tclemente1@unl.edu, 402-472-1428).</w:t>
      </w:r>
    </w:p>
    <w:p w14:paraId="2B52B3C3" w14:textId="70E21A05" w:rsidR="009F3C52" w:rsidRPr="00DA548B" w:rsidRDefault="009F3C52" w:rsidP="00F8154E">
      <w:pPr>
        <w:pStyle w:val="Heading2"/>
        <w:spacing w:before="240" w:after="40" w:line="240" w:lineRule="auto"/>
      </w:pPr>
      <w:bookmarkStart w:id="64" w:name="_Toc182827091"/>
      <w:r>
        <w:lastRenderedPageBreak/>
        <w:t>Proteomics and Metabolomics Core Facility</w:t>
      </w:r>
      <w:r w:rsidR="003B5A04">
        <w:t xml:space="preserve"> (Redox)</w:t>
      </w:r>
      <w:bookmarkEnd w:id="64"/>
      <w:r w:rsidR="003B5A04">
        <w:t xml:space="preserve"> </w:t>
      </w:r>
    </w:p>
    <w:p w14:paraId="6C1B1B6D" w14:textId="24C49614" w:rsidR="00B75292"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00B75292" w:rsidRPr="00FC4BA0">
        <w:rPr>
          <w:rFonts w:ascii="Arial" w:hAnsi="Arial" w:cs="Arial"/>
          <w:i/>
          <w:iCs/>
        </w:rPr>
        <w:t>Redox Biology Center</w:t>
      </w:r>
    </w:p>
    <w:p w14:paraId="1EC6FE1C" w14:textId="7E1E5C50" w:rsidR="009F3C52" w:rsidRPr="00EC1C24" w:rsidRDefault="009F3C52" w:rsidP="00F8154E">
      <w:pPr>
        <w:spacing w:after="120" w:line="240" w:lineRule="auto"/>
        <w:rPr>
          <w:rFonts w:ascii="Arial" w:hAnsi="Arial" w:cs="Arial"/>
        </w:rPr>
      </w:pPr>
      <w:r w:rsidRPr="00EC1C24">
        <w:rPr>
          <w:rFonts w:ascii="Arial" w:hAnsi="Arial" w:cs="Arial"/>
        </w:rPr>
        <w:t>The</w:t>
      </w:r>
      <w:r>
        <w:rPr>
          <w:rFonts w:ascii="Arial" w:hAnsi="Arial" w:cs="Arial"/>
        </w:rPr>
        <w:t xml:space="preserve"> </w:t>
      </w:r>
      <w:r w:rsidRPr="00DA548B">
        <w:rPr>
          <w:rFonts w:ascii="Arial" w:hAnsi="Arial" w:cs="Arial"/>
        </w:rPr>
        <w:t>Proteomics and Metabolomics Core Facility</w:t>
      </w:r>
      <w:r w:rsidRPr="00EC1C24">
        <w:rPr>
          <w:rFonts w:ascii="Arial" w:hAnsi="Arial" w:cs="Arial"/>
        </w:rPr>
        <w:t xml:space="preserve"> supports faculty, scientists, clinicians, and students within the RBC, UNL, UNMC, and other universities and industries. The Facility is equipped with chromatography and mass spectrometry-based state-of-the-art technologies for proteomics and metabolomics (clinical and non-clinical) and offers personalized experimental design consultation and comprehensive, individualized bioinformatics support. General services include: small-molecule exact mass determination or quantitation using positive or negative ion modes</w:t>
      </w:r>
      <w:r w:rsidR="00C94450" w:rsidRPr="00C94450">
        <w:rPr>
          <w:rFonts w:ascii="Arial" w:hAnsi="Arial" w:cs="Arial"/>
        </w:rPr>
        <w:t>, including MS/MS structural analysis</w:t>
      </w:r>
      <w:r w:rsidRPr="00EC1C24">
        <w:rPr>
          <w:rFonts w:ascii="Arial" w:hAnsi="Arial" w:cs="Arial"/>
        </w:rPr>
        <w:t xml:space="preserve">; protein identification using liquid chromatography-tandem mass spectrometry (LC/MS/MS) analysis and MASCOT and </w:t>
      </w:r>
      <w:proofErr w:type="spellStart"/>
      <w:r w:rsidRPr="00EC1C24">
        <w:rPr>
          <w:rFonts w:ascii="Arial" w:hAnsi="Arial" w:cs="Arial"/>
        </w:rPr>
        <w:t>SEQUEST</w:t>
      </w:r>
      <w:proofErr w:type="spellEnd"/>
      <w:r w:rsidRPr="00EC1C24">
        <w:rPr>
          <w:rFonts w:ascii="Arial" w:hAnsi="Arial" w:cs="Arial"/>
        </w:rPr>
        <w:t xml:space="preserve"> database search; protein complex isolation and identification of interacting partners and its quantitation; post-translational modification analysis and quantitation; </w:t>
      </w:r>
      <w:r w:rsidR="00C94450">
        <w:rPr>
          <w:rFonts w:ascii="Arial" w:hAnsi="Arial" w:cs="Arial"/>
        </w:rPr>
        <w:t>C</w:t>
      </w:r>
      <w:r w:rsidRPr="00EC1C24">
        <w:rPr>
          <w:rFonts w:ascii="Arial" w:hAnsi="Arial" w:cs="Arial"/>
        </w:rPr>
        <w:t xml:space="preserve">oomassie blue and silver stained </w:t>
      </w:r>
      <w:r w:rsidR="00C94450">
        <w:rPr>
          <w:rFonts w:ascii="Arial" w:hAnsi="Arial" w:cs="Arial"/>
        </w:rPr>
        <w:t xml:space="preserve">protein </w:t>
      </w:r>
      <w:r w:rsidRPr="00EC1C24">
        <w:rPr>
          <w:rFonts w:ascii="Arial" w:hAnsi="Arial" w:cs="Arial"/>
        </w:rPr>
        <w:t xml:space="preserve">gel analysis; confirmation of </w:t>
      </w:r>
      <w:r w:rsidR="00C94450">
        <w:rPr>
          <w:rFonts w:ascii="Arial" w:hAnsi="Arial" w:cs="Arial"/>
        </w:rPr>
        <w:t xml:space="preserve">site </w:t>
      </w:r>
      <w:r w:rsidRPr="00EC1C24">
        <w:rPr>
          <w:rFonts w:ascii="Arial" w:hAnsi="Arial" w:cs="Arial"/>
        </w:rPr>
        <w:t xml:space="preserve">mutations in protein; </w:t>
      </w:r>
      <w:r w:rsidR="00C94450">
        <w:rPr>
          <w:rFonts w:ascii="Arial" w:hAnsi="Arial" w:cs="Arial"/>
        </w:rPr>
        <w:t>p</w:t>
      </w:r>
      <w:r w:rsidR="00C94450" w:rsidRPr="00C94450">
        <w:rPr>
          <w:rFonts w:ascii="Arial" w:hAnsi="Arial" w:cs="Arial"/>
        </w:rPr>
        <w:t>ost-translational modifications</w:t>
      </w:r>
      <w:r w:rsidRPr="00EC1C24">
        <w:rPr>
          <w:rFonts w:ascii="Arial" w:hAnsi="Arial" w:cs="Arial"/>
        </w:rPr>
        <w:t xml:space="preserve"> (phosphorylation, </w:t>
      </w:r>
      <w:proofErr w:type="spellStart"/>
      <w:r w:rsidRPr="00EC1C24">
        <w:rPr>
          <w:rFonts w:ascii="Arial" w:hAnsi="Arial" w:cs="Arial"/>
        </w:rPr>
        <w:t>sumoylation</w:t>
      </w:r>
      <w:proofErr w:type="spellEnd"/>
      <w:r w:rsidRPr="00EC1C24">
        <w:rPr>
          <w:rFonts w:ascii="Arial" w:hAnsi="Arial" w:cs="Arial"/>
        </w:rPr>
        <w:t>, ubiquitination, oxidation, etc.); determination of oxidation state of cysteine (disulfide bonds</w:t>
      </w:r>
      <w:r w:rsidR="00C94450" w:rsidRPr="00C94450">
        <w:rPr>
          <w:rFonts w:ascii="Arial" w:hAnsi="Arial" w:cs="Arial"/>
        </w:rPr>
        <w:t xml:space="preserve">, sulfenic, </w:t>
      </w:r>
      <w:proofErr w:type="spellStart"/>
      <w:r w:rsidR="00C94450" w:rsidRPr="00C94450">
        <w:rPr>
          <w:rFonts w:ascii="Arial" w:hAnsi="Arial" w:cs="Arial"/>
        </w:rPr>
        <w:t>sulfinic</w:t>
      </w:r>
      <w:proofErr w:type="spellEnd"/>
      <w:r w:rsidR="00C94450" w:rsidRPr="00C94450">
        <w:rPr>
          <w:rFonts w:ascii="Arial" w:hAnsi="Arial" w:cs="Arial"/>
        </w:rPr>
        <w:t>, sulfonic states, etc.</w:t>
      </w:r>
      <w:r w:rsidRPr="00EC1C24">
        <w:rPr>
          <w:rFonts w:ascii="Arial" w:hAnsi="Arial" w:cs="Arial"/>
        </w:rPr>
        <w:t xml:space="preserve">); mass determination of intact proteins and </w:t>
      </w:r>
      <w:r w:rsidR="00C94450" w:rsidRPr="00C94450">
        <w:rPr>
          <w:rFonts w:ascii="Arial" w:hAnsi="Arial" w:cs="Arial"/>
        </w:rPr>
        <w:t>other macromolecules</w:t>
      </w:r>
      <w:r w:rsidR="00C94450">
        <w:rPr>
          <w:rFonts w:ascii="Arial" w:hAnsi="Arial" w:cs="Arial"/>
        </w:rPr>
        <w:t>; and t</w:t>
      </w:r>
      <w:r w:rsidR="00C94450" w:rsidRPr="00C94450">
        <w:rPr>
          <w:rFonts w:ascii="Arial" w:hAnsi="Arial" w:cs="Arial"/>
        </w:rPr>
        <w:t>argeted metabolite quantification and profiling by means of LC-MRM-MS analysis. This includes isotope incorporation analysis.</w:t>
      </w:r>
    </w:p>
    <w:p w14:paraId="530F2979" w14:textId="1EF09BCB" w:rsidR="009F3C52" w:rsidRPr="00EC1C24" w:rsidRDefault="009F3C52" w:rsidP="00F8154E">
      <w:pPr>
        <w:spacing w:after="120" w:line="240" w:lineRule="auto"/>
        <w:rPr>
          <w:rFonts w:ascii="Arial" w:hAnsi="Arial" w:cs="Arial"/>
        </w:rPr>
      </w:pPr>
      <w:r w:rsidRPr="00EC1C24">
        <w:rPr>
          <w:rFonts w:ascii="Arial" w:hAnsi="Arial" w:cs="Arial"/>
        </w:rPr>
        <w:t xml:space="preserve">Instruments and technology include: a </w:t>
      </w:r>
      <w:proofErr w:type="spellStart"/>
      <w:r w:rsidRPr="00EC1C24">
        <w:rPr>
          <w:rFonts w:ascii="Arial" w:hAnsi="Arial" w:cs="Arial"/>
        </w:rPr>
        <w:t>SCIEX</w:t>
      </w:r>
      <w:proofErr w:type="spellEnd"/>
      <w:r w:rsidRPr="00EC1C24">
        <w:rPr>
          <w:rFonts w:ascii="Arial" w:hAnsi="Arial" w:cs="Arial"/>
        </w:rPr>
        <w:t xml:space="preserve"> </w:t>
      </w:r>
      <w:proofErr w:type="spellStart"/>
      <w:r w:rsidRPr="00EC1C24">
        <w:rPr>
          <w:rFonts w:ascii="Arial" w:hAnsi="Arial" w:cs="Arial"/>
        </w:rPr>
        <w:t>QTRAP</w:t>
      </w:r>
      <w:proofErr w:type="spellEnd"/>
      <w:r w:rsidRPr="00EC1C24">
        <w:rPr>
          <w:rFonts w:ascii="Arial" w:hAnsi="Arial" w:cs="Arial"/>
        </w:rPr>
        <w:t xml:space="preserve"> 4000 mass spectrometer integrated with an Agilent 1200 series LC system and a </w:t>
      </w:r>
      <w:proofErr w:type="spellStart"/>
      <w:r w:rsidRPr="00EC1C24">
        <w:rPr>
          <w:rFonts w:ascii="Arial" w:hAnsi="Arial" w:cs="Arial"/>
        </w:rPr>
        <w:t>Dionex</w:t>
      </w:r>
      <w:proofErr w:type="spellEnd"/>
      <w:r w:rsidRPr="00EC1C24">
        <w:rPr>
          <w:rFonts w:ascii="Arial" w:hAnsi="Arial" w:cs="Arial"/>
        </w:rPr>
        <w:t xml:space="preserve"> U3000 nano LC system; a </w:t>
      </w:r>
      <w:proofErr w:type="spellStart"/>
      <w:r w:rsidRPr="00EC1C24">
        <w:rPr>
          <w:rFonts w:ascii="Arial" w:hAnsi="Arial" w:cs="Arial"/>
        </w:rPr>
        <w:t>ThermoFisher</w:t>
      </w:r>
      <w:proofErr w:type="spellEnd"/>
      <w:r w:rsidRPr="00EC1C24">
        <w:rPr>
          <w:rFonts w:ascii="Arial" w:hAnsi="Arial" w:cs="Arial"/>
        </w:rPr>
        <w:t xml:space="preserve"> </w:t>
      </w:r>
      <w:proofErr w:type="spellStart"/>
      <w:r w:rsidRPr="00EC1C24">
        <w:rPr>
          <w:rFonts w:ascii="Arial" w:hAnsi="Arial" w:cs="Arial"/>
        </w:rPr>
        <w:t>LTQ</w:t>
      </w:r>
      <w:proofErr w:type="spellEnd"/>
      <w:r w:rsidRPr="00EC1C24">
        <w:rPr>
          <w:rFonts w:ascii="Arial" w:hAnsi="Arial" w:cs="Arial"/>
        </w:rPr>
        <w:t xml:space="preserve"> Velos Pro ion trap mass spectrometer system with electron transfer dissociation; and Protein bioinformatics software (</w:t>
      </w:r>
      <w:r w:rsidRPr="00F82208">
        <w:rPr>
          <w:rFonts w:ascii="Arial" w:hAnsi="Arial" w:cs="Arial"/>
        </w:rPr>
        <w:t>e.g.</w:t>
      </w:r>
      <w:r w:rsidRPr="00EC1C24">
        <w:rPr>
          <w:rFonts w:ascii="Arial" w:hAnsi="Arial" w:cs="Arial"/>
        </w:rPr>
        <w:t xml:space="preserve">, </w:t>
      </w:r>
      <w:proofErr w:type="spellStart"/>
      <w:r w:rsidRPr="00EC1C24">
        <w:rPr>
          <w:rFonts w:ascii="Arial" w:hAnsi="Arial" w:cs="Arial"/>
        </w:rPr>
        <w:t>Bioworks</w:t>
      </w:r>
      <w:proofErr w:type="spellEnd"/>
      <w:r w:rsidRPr="00EC1C24">
        <w:rPr>
          <w:rFonts w:ascii="Arial" w:hAnsi="Arial" w:cs="Arial"/>
        </w:rPr>
        <w:t xml:space="preserve">, </w:t>
      </w:r>
      <w:proofErr w:type="spellStart"/>
      <w:r w:rsidRPr="00EC1C24">
        <w:rPr>
          <w:rFonts w:ascii="Arial" w:hAnsi="Arial" w:cs="Arial"/>
        </w:rPr>
        <w:t>Metaboanalyst</w:t>
      </w:r>
      <w:proofErr w:type="spellEnd"/>
      <w:r w:rsidRPr="00EC1C24">
        <w:rPr>
          <w:rFonts w:ascii="Arial" w:hAnsi="Arial" w:cs="Arial"/>
        </w:rPr>
        <w:t xml:space="preserve">, </w:t>
      </w:r>
      <w:proofErr w:type="spellStart"/>
      <w:r w:rsidRPr="00EC1C24">
        <w:rPr>
          <w:rFonts w:ascii="Arial" w:hAnsi="Arial" w:cs="Arial"/>
        </w:rPr>
        <w:t>SEQUEST</w:t>
      </w:r>
      <w:proofErr w:type="spellEnd"/>
      <w:r w:rsidR="00C94450" w:rsidRPr="00C94450">
        <w:rPr>
          <w:rFonts w:ascii="Arial" w:hAnsi="Arial" w:cs="Arial"/>
        </w:rPr>
        <w:t>, Scaffold, Mascot</w:t>
      </w:r>
      <w:r w:rsidRPr="00EC1C24">
        <w:rPr>
          <w:rFonts w:ascii="Arial" w:hAnsi="Arial" w:cs="Arial"/>
        </w:rPr>
        <w:t>).</w:t>
      </w:r>
      <w:r w:rsidR="00C94450">
        <w:rPr>
          <w:rFonts w:ascii="Arial" w:hAnsi="Arial" w:cs="Arial"/>
        </w:rPr>
        <w:t xml:space="preserve"> </w:t>
      </w:r>
    </w:p>
    <w:p w14:paraId="78FCBA2D" w14:textId="663606AB" w:rsidR="009F3C52" w:rsidRPr="00933A4B" w:rsidRDefault="009F3C52" w:rsidP="00F8154E">
      <w:pPr>
        <w:spacing w:before="120" w:after="120" w:line="240" w:lineRule="auto"/>
        <w:rPr>
          <w:rFonts w:ascii="Arial" w:hAnsi="Arial" w:cs="Arial"/>
        </w:rPr>
      </w:pPr>
      <w:r w:rsidRPr="00EC1C24">
        <w:rPr>
          <w:rFonts w:ascii="Arial" w:hAnsi="Arial" w:cs="Arial"/>
          <w:highlight w:val="yellow"/>
        </w:rPr>
        <w:t xml:space="preserve">For more information, contact </w:t>
      </w:r>
      <w:r>
        <w:rPr>
          <w:rFonts w:ascii="Arial" w:hAnsi="Arial" w:cs="Arial"/>
          <w:highlight w:val="yellow"/>
        </w:rPr>
        <w:t>Javier Seravalli (</w:t>
      </w:r>
      <w:r w:rsidRPr="005C3E8D">
        <w:rPr>
          <w:rFonts w:ascii="Arial" w:hAnsi="Arial" w:cs="Arial"/>
          <w:highlight w:val="yellow"/>
        </w:rPr>
        <w:t>jseravalli1@</w:t>
      </w:r>
      <w:r w:rsidRPr="00C94450">
        <w:rPr>
          <w:rFonts w:ascii="Arial" w:hAnsi="Arial" w:cs="Arial"/>
          <w:highlight w:val="yellow"/>
        </w:rPr>
        <w:t>unl.edu, 402-</w:t>
      </w:r>
      <w:r w:rsidR="00C94450" w:rsidRPr="00C94450">
        <w:rPr>
          <w:rFonts w:ascii="Arial" w:hAnsi="Arial" w:cs="Arial"/>
          <w:highlight w:val="yellow"/>
        </w:rPr>
        <w:t>570-3532</w:t>
      </w:r>
      <w:r w:rsidRPr="00C94450">
        <w:rPr>
          <w:rFonts w:ascii="Arial" w:hAnsi="Arial" w:cs="Arial"/>
          <w:highlight w:val="yellow"/>
        </w:rPr>
        <w:t>).</w:t>
      </w:r>
    </w:p>
    <w:p w14:paraId="170F028F" w14:textId="6CEEAAE0" w:rsidR="005E48F9" w:rsidRPr="00933A4B" w:rsidRDefault="005E48F9" w:rsidP="00F8154E">
      <w:pPr>
        <w:pStyle w:val="Heading2"/>
        <w:spacing w:before="240" w:after="40" w:line="240" w:lineRule="auto"/>
      </w:pPr>
      <w:bookmarkStart w:id="65" w:name="_Toc182827092"/>
      <w:r>
        <w:t>Proteomics and Metabolomics Facility</w:t>
      </w:r>
      <w:r w:rsidR="003B5A04">
        <w:t xml:space="preserve"> (Biotechnology)</w:t>
      </w:r>
      <w:bookmarkEnd w:id="65"/>
      <w:r w:rsidR="003B5A04">
        <w:t xml:space="preserve"> </w:t>
      </w:r>
    </w:p>
    <w:p w14:paraId="513FFCB9" w14:textId="24BE329E" w:rsidR="00A859BC"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Pr="00FC4BA0">
        <w:rPr>
          <w:rFonts w:ascii="Arial" w:hAnsi="Arial" w:cs="Arial"/>
          <w:i/>
          <w:iCs/>
        </w:rPr>
        <w:t>Nebraska Center for Biotechnology</w:t>
      </w:r>
    </w:p>
    <w:p w14:paraId="38001F98" w14:textId="20F77B40" w:rsidR="00270DE3" w:rsidRPr="000406F7" w:rsidRDefault="00270DE3" w:rsidP="00F8154E">
      <w:pPr>
        <w:spacing w:after="120" w:line="240" w:lineRule="auto"/>
        <w:rPr>
          <w:rFonts w:ascii="Arial" w:hAnsi="Arial" w:cs="Arial"/>
        </w:rPr>
      </w:pPr>
      <w:r w:rsidRPr="000406F7">
        <w:rPr>
          <w:rFonts w:ascii="Arial" w:hAnsi="Arial" w:cs="Arial"/>
        </w:rPr>
        <w:t xml:space="preserve">The </w:t>
      </w:r>
      <w:r w:rsidRPr="00933A4B">
        <w:rPr>
          <w:rFonts w:ascii="Arial" w:hAnsi="Arial" w:cs="Arial"/>
        </w:rPr>
        <w:t>Proteomics and Metabolomics Facility</w:t>
      </w:r>
      <w:r w:rsidRPr="000406F7">
        <w:rPr>
          <w:rFonts w:ascii="Arial" w:hAnsi="Arial" w:cs="Arial"/>
        </w:rPr>
        <w:t xml:space="preserve"> offers a range of technical services us</w:t>
      </w:r>
      <w:r>
        <w:rPr>
          <w:rFonts w:ascii="Arial" w:hAnsi="Arial" w:cs="Arial"/>
        </w:rPr>
        <w:t>ing mass spectrometry for</w:t>
      </w:r>
      <w:r w:rsidRPr="000406F7">
        <w:rPr>
          <w:rFonts w:ascii="Arial" w:hAnsi="Arial" w:cs="Arial"/>
        </w:rPr>
        <w:t xml:space="preserve"> identification and relative quantification of proteins and several advanced methods for profiling and quantitation of small molecules. With highly speciali</w:t>
      </w:r>
      <w:r>
        <w:rPr>
          <w:rFonts w:ascii="Arial" w:hAnsi="Arial" w:cs="Arial"/>
        </w:rPr>
        <w:t>zed technology capabilities and proficient</w:t>
      </w:r>
      <w:r w:rsidRPr="000406F7">
        <w:rPr>
          <w:rFonts w:ascii="Arial" w:hAnsi="Arial" w:cs="Arial"/>
        </w:rPr>
        <w:t xml:space="preserve"> personnel </w:t>
      </w:r>
      <w:r>
        <w:rPr>
          <w:rFonts w:ascii="Arial" w:hAnsi="Arial" w:cs="Arial"/>
        </w:rPr>
        <w:t xml:space="preserve">with joint expertise spanning &gt;30 years </w:t>
      </w:r>
      <w:r w:rsidRPr="000406F7">
        <w:rPr>
          <w:rFonts w:ascii="Arial" w:hAnsi="Arial" w:cs="Arial"/>
        </w:rPr>
        <w:t>in the field</w:t>
      </w:r>
      <w:r>
        <w:rPr>
          <w:rFonts w:ascii="Arial" w:hAnsi="Arial" w:cs="Arial"/>
        </w:rPr>
        <w:t>s</w:t>
      </w:r>
      <w:r w:rsidRPr="000406F7">
        <w:rPr>
          <w:rFonts w:ascii="Arial" w:hAnsi="Arial" w:cs="Arial"/>
        </w:rPr>
        <w:t xml:space="preserve"> of mass spectrometry,</w:t>
      </w:r>
      <w:r>
        <w:rPr>
          <w:rFonts w:ascii="Arial" w:hAnsi="Arial" w:cs="Arial"/>
        </w:rPr>
        <w:t xml:space="preserve"> protein chemistry, and metabolite analysis,</w:t>
      </w:r>
      <w:r w:rsidRPr="000406F7">
        <w:rPr>
          <w:rFonts w:ascii="Arial" w:hAnsi="Arial" w:cs="Arial"/>
        </w:rPr>
        <w:t xml:space="preserve"> the facility serves as a regional, national, and international resource and fosters collaboration in the </w:t>
      </w:r>
      <w:r>
        <w:rPr>
          <w:rFonts w:ascii="Arial" w:hAnsi="Arial" w:cs="Arial"/>
        </w:rPr>
        <w:t xml:space="preserve">quickly </w:t>
      </w:r>
      <w:r w:rsidRPr="000406F7">
        <w:rPr>
          <w:rFonts w:ascii="Arial" w:hAnsi="Arial" w:cs="Arial"/>
        </w:rPr>
        <w:t>developing field</w:t>
      </w:r>
      <w:r>
        <w:rPr>
          <w:rFonts w:ascii="Arial" w:hAnsi="Arial" w:cs="Arial"/>
        </w:rPr>
        <w:t>s</w:t>
      </w:r>
      <w:r w:rsidRPr="000406F7">
        <w:rPr>
          <w:rFonts w:ascii="Arial" w:hAnsi="Arial" w:cs="Arial"/>
        </w:rPr>
        <w:t xml:space="preserve"> of proteomics and metabolomics.</w:t>
      </w:r>
      <w:r w:rsidRPr="00C40392">
        <w:rPr>
          <w:rFonts w:ascii="Arial" w:hAnsi="Arial" w:cs="Arial"/>
          <w:noProof/>
        </w:rPr>
        <w:t xml:space="preserve"> </w:t>
      </w:r>
    </w:p>
    <w:p w14:paraId="77C8CE40" w14:textId="13530881" w:rsidR="00270DE3" w:rsidRPr="000406F7" w:rsidRDefault="00270DE3" w:rsidP="00F8154E">
      <w:pPr>
        <w:spacing w:after="120" w:line="240" w:lineRule="auto"/>
        <w:rPr>
          <w:rFonts w:ascii="Arial" w:hAnsi="Arial" w:cs="Arial"/>
        </w:rPr>
      </w:pPr>
      <w:r w:rsidRPr="0038232A">
        <w:rPr>
          <w:rFonts w:ascii="Arial" w:hAnsi="Arial" w:cs="Arial"/>
        </w:rPr>
        <w:t xml:space="preserve">Proteomics services include: </w:t>
      </w:r>
      <w:r>
        <w:rPr>
          <w:rFonts w:ascii="Arial" w:hAnsi="Arial" w:cs="Arial"/>
        </w:rPr>
        <w:t xml:space="preserve">basic </w:t>
      </w:r>
      <w:r w:rsidRPr="0038232A">
        <w:rPr>
          <w:rFonts w:ascii="Arial" w:hAnsi="Arial" w:cs="Arial"/>
        </w:rPr>
        <w:t xml:space="preserve">protein identification from gel bands, protein identification from solution or bead </w:t>
      </w:r>
      <w:r w:rsidR="00B31448">
        <w:rPr>
          <w:rFonts w:ascii="Arial" w:hAnsi="Arial" w:cs="Arial"/>
        </w:rPr>
        <w:t>samples,</w:t>
      </w:r>
      <w:r w:rsidRPr="00B31448">
        <w:rPr>
          <w:rFonts w:ascii="Arial" w:hAnsi="Arial" w:cs="Arial"/>
        </w:rPr>
        <w:t xml:space="preserve"> complex</w:t>
      </w:r>
      <w:r>
        <w:rPr>
          <w:rFonts w:ascii="Arial" w:hAnsi="Arial" w:cs="Arial"/>
        </w:rPr>
        <w:t xml:space="preserve"> quantitative proteomic analyse</w:t>
      </w:r>
      <w:r w:rsidRPr="0038232A">
        <w:rPr>
          <w:rFonts w:ascii="Arial" w:hAnsi="Arial" w:cs="Arial"/>
        </w:rPr>
        <w:t>s using labeling</w:t>
      </w:r>
      <w:r>
        <w:rPr>
          <w:rFonts w:ascii="Arial" w:hAnsi="Arial" w:cs="Arial"/>
        </w:rPr>
        <w:t xml:space="preserve"> (TMT</w:t>
      </w:r>
      <w:r w:rsidR="008F27EA">
        <w:rPr>
          <w:rFonts w:ascii="Arial" w:hAnsi="Arial" w:cs="Arial"/>
        </w:rPr>
        <w:t xml:space="preserve"> </w:t>
      </w:r>
      <w:r w:rsidR="008F27EA" w:rsidRPr="00FC4BA0">
        <w:rPr>
          <w:rFonts w:ascii="Arial" w:eastAsia="Times New Roman" w:hAnsi="Arial" w:cs="Arial"/>
          <w:szCs w:val="24"/>
        </w:rPr>
        <w:t>up to 16-plex</w:t>
      </w:r>
      <w:r>
        <w:rPr>
          <w:rFonts w:ascii="Arial" w:hAnsi="Arial" w:cs="Arial"/>
        </w:rPr>
        <w:t>)</w:t>
      </w:r>
      <w:r w:rsidRPr="0038232A">
        <w:rPr>
          <w:rFonts w:ascii="Arial" w:hAnsi="Arial" w:cs="Arial"/>
        </w:rPr>
        <w:t xml:space="preserve"> or label-free approaches, identification and quantification of post</w:t>
      </w:r>
      <w:r w:rsidRPr="0038232A">
        <w:rPr>
          <w:rFonts w:ascii="Cambria Math" w:hAnsi="Cambria Math" w:cs="Cambria Math"/>
        </w:rPr>
        <w:t>‐</w:t>
      </w:r>
      <w:r w:rsidRPr="0038232A">
        <w:rPr>
          <w:rFonts w:ascii="Arial" w:hAnsi="Arial" w:cs="Arial"/>
        </w:rPr>
        <w:t xml:space="preserve">translational modifications, </w:t>
      </w:r>
      <w:proofErr w:type="spellStart"/>
      <w:r w:rsidRPr="0038232A">
        <w:rPr>
          <w:rFonts w:ascii="Arial" w:hAnsi="Arial" w:cs="Arial"/>
        </w:rPr>
        <w:t>phosphopeptide</w:t>
      </w:r>
      <w:proofErr w:type="spellEnd"/>
      <w:r w:rsidRPr="0038232A">
        <w:rPr>
          <w:rFonts w:ascii="Arial" w:hAnsi="Arial" w:cs="Arial"/>
        </w:rPr>
        <w:t xml:space="preserve"> enrichment followed by identification</w:t>
      </w:r>
      <w:r>
        <w:rPr>
          <w:rFonts w:ascii="Arial" w:hAnsi="Arial" w:cs="Arial"/>
        </w:rPr>
        <w:t>, localization,</w:t>
      </w:r>
      <w:r w:rsidRPr="0038232A">
        <w:rPr>
          <w:rFonts w:ascii="Arial" w:hAnsi="Arial" w:cs="Arial"/>
        </w:rPr>
        <w:t xml:space="preserve"> and quantification of phosphorylation sites, and targeted quantification of peptides using data independent acquisition. Proteomics instrumentation</w:t>
      </w:r>
      <w:r>
        <w:rPr>
          <w:rFonts w:ascii="Arial" w:hAnsi="Arial" w:cs="Arial"/>
        </w:rPr>
        <w:t xml:space="preserve"> includes</w:t>
      </w:r>
      <w:r w:rsidRPr="000406F7">
        <w:rPr>
          <w:rFonts w:ascii="Arial" w:hAnsi="Arial" w:cs="Arial"/>
        </w:rPr>
        <w:t xml:space="preserve">: one </w:t>
      </w:r>
      <w:proofErr w:type="spellStart"/>
      <w:r w:rsidRPr="008F27EA">
        <w:rPr>
          <w:rFonts w:ascii="Arial" w:hAnsi="Arial" w:cs="Arial"/>
        </w:rPr>
        <w:t>ThermoFisher</w:t>
      </w:r>
      <w:proofErr w:type="spellEnd"/>
      <w:r w:rsidRPr="008F27EA">
        <w:rPr>
          <w:rFonts w:ascii="Arial" w:hAnsi="Arial" w:cs="Arial"/>
        </w:rPr>
        <w:t xml:space="preserve"> Scientific</w:t>
      </w:r>
      <w:r w:rsidR="008F27EA" w:rsidRPr="008F27EA">
        <w:rPr>
          <w:rFonts w:ascii="Arial" w:hAnsi="Arial" w:cs="Arial"/>
        </w:rPr>
        <w:t xml:space="preserve"> </w:t>
      </w:r>
      <w:r w:rsidR="008F27EA" w:rsidRPr="00FC4BA0">
        <w:rPr>
          <w:rFonts w:ascii="Arial" w:eastAsia="Times New Roman" w:hAnsi="Arial" w:cs="Arial"/>
        </w:rPr>
        <w:t xml:space="preserve">Orbitrap Eclipse </w:t>
      </w:r>
      <w:proofErr w:type="spellStart"/>
      <w:r w:rsidR="008F27EA" w:rsidRPr="00FC4BA0">
        <w:rPr>
          <w:rFonts w:ascii="Arial" w:eastAsia="Times New Roman" w:hAnsi="Arial" w:cs="Arial"/>
        </w:rPr>
        <w:t>Tribrid</w:t>
      </w:r>
      <w:proofErr w:type="spellEnd"/>
      <w:r w:rsidR="008F27EA" w:rsidRPr="00FC4BA0">
        <w:rPr>
          <w:rFonts w:ascii="Arial" w:eastAsia="Times New Roman" w:hAnsi="Arial" w:cs="Arial"/>
        </w:rPr>
        <w:t xml:space="preserve"> High Resolution – Mass Accuracy</w:t>
      </w:r>
      <w:r w:rsidR="008F27EA">
        <w:rPr>
          <w:rFonts w:ascii="Arial" w:eastAsia="Times New Roman" w:hAnsi="Arial" w:cs="Arial"/>
          <w:sz w:val="24"/>
          <w:szCs w:val="24"/>
        </w:rPr>
        <w:t xml:space="preserve"> </w:t>
      </w:r>
      <w:r w:rsidRPr="000406F7">
        <w:rPr>
          <w:rFonts w:ascii="Arial" w:hAnsi="Arial" w:cs="Arial"/>
        </w:rPr>
        <w:t>mass spectrometer coupled to</w:t>
      </w:r>
      <w:r>
        <w:rPr>
          <w:rFonts w:ascii="Arial" w:hAnsi="Arial" w:cs="Arial"/>
        </w:rPr>
        <w:t xml:space="preserve"> </w:t>
      </w:r>
      <w:proofErr w:type="spellStart"/>
      <w:r>
        <w:rPr>
          <w:rFonts w:ascii="Arial" w:hAnsi="Arial" w:cs="Arial"/>
        </w:rPr>
        <w:t>Dionex</w:t>
      </w:r>
      <w:proofErr w:type="spellEnd"/>
      <w:r>
        <w:rPr>
          <w:rFonts w:ascii="Arial" w:hAnsi="Arial" w:cs="Arial"/>
        </w:rPr>
        <w:t xml:space="preserve"> U3000 </w:t>
      </w:r>
      <w:proofErr w:type="spellStart"/>
      <w:r>
        <w:rPr>
          <w:rFonts w:ascii="Arial" w:hAnsi="Arial" w:cs="Arial"/>
        </w:rPr>
        <w:t>RSLCnano</w:t>
      </w:r>
      <w:proofErr w:type="spellEnd"/>
      <w:r>
        <w:rPr>
          <w:rFonts w:ascii="Arial" w:hAnsi="Arial" w:cs="Arial"/>
        </w:rPr>
        <w:t xml:space="preserve"> LC system; a Mascot 2.</w:t>
      </w:r>
      <w:r w:rsidR="008F27EA">
        <w:rPr>
          <w:rFonts w:ascii="Arial" w:hAnsi="Arial" w:cs="Arial"/>
        </w:rPr>
        <w:t>7</w:t>
      </w:r>
      <w:r>
        <w:rPr>
          <w:rFonts w:ascii="Arial" w:hAnsi="Arial" w:cs="Arial"/>
        </w:rPr>
        <w:t>.1 search engine</w:t>
      </w:r>
      <w:r w:rsidRPr="000406F7">
        <w:rPr>
          <w:rFonts w:ascii="Arial" w:hAnsi="Arial" w:cs="Arial"/>
        </w:rPr>
        <w:t xml:space="preserve"> (Matrix Science Ltd</w:t>
      </w:r>
      <w:r>
        <w:rPr>
          <w:rFonts w:ascii="Arial" w:hAnsi="Arial" w:cs="Arial"/>
        </w:rPr>
        <w:t>.) for protein identification against sequence databases using</w:t>
      </w:r>
      <w:r w:rsidRPr="000406F7">
        <w:rPr>
          <w:rFonts w:ascii="Arial" w:hAnsi="Arial" w:cs="Arial"/>
        </w:rPr>
        <w:t xml:space="preserve"> tandem mass spectrometry (MS/MS) spectra</w:t>
      </w:r>
      <w:r>
        <w:rPr>
          <w:rFonts w:ascii="Arial" w:hAnsi="Arial" w:cs="Arial"/>
        </w:rPr>
        <w:t xml:space="preserve"> (A); one Proteome Discoverer 2.</w:t>
      </w:r>
      <w:r w:rsidR="008F27EA">
        <w:rPr>
          <w:rFonts w:ascii="Arial" w:hAnsi="Arial" w:cs="Arial"/>
        </w:rPr>
        <w:t>5</w:t>
      </w:r>
      <w:r>
        <w:rPr>
          <w:rFonts w:ascii="Arial" w:hAnsi="Arial" w:cs="Arial"/>
        </w:rPr>
        <w:t xml:space="preserve"> (</w:t>
      </w:r>
      <w:proofErr w:type="spellStart"/>
      <w:r>
        <w:rPr>
          <w:rFonts w:ascii="Arial" w:hAnsi="Arial" w:cs="Arial"/>
        </w:rPr>
        <w:t>Thermo</w:t>
      </w:r>
      <w:proofErr w:type="spellEnd"/>
      <w:r>
        <w:rPr>
          <w:rFonts w:ascii="Arial" w:hAnsi="Arial" w:cs="Arial"/>
        </w:rPr>
        <w:t>) study workflow tool for set up of complex processing pipelines with large datasets</w:t>
      </w:r>
      <w:r w:rsidRPr="000406F7">
        <w:rPr>
          <w:rFonts w:ascii="Arial" w:hAnsi="Arial" w:cs="Arial"/>
        </w:rPr>
        <w:t xml:space="preserve"> for metabolic, isotope labeling, and label-free quantitative proteomics</w:t>
      </w:r>
      <w:r>
        <w:rPr>
          <w:rFonts w:ascii="Arial" w:hAnsi="Arial" w:cs="Arial"/>
        </w:rPr>
        <w:t xml:space="preserve"> and </w:t>
      </w:r>
      <w:proofErr w:type="spellStart"/>
      <w:r>
        <w:rPr>
          <w:rFonts w:ascii="Arial" w:hAnsi="Arial" w:cs="Arial"/>
        </w:rPr>
        <w:t>phosphoproteomics</w:t>
      </w:r>
      <w:proofErr w:type="spellEnd"/>
      <w:r>
        <w:rPr>
          <w:rFonts w:ascii="Arial" w:hAnsi="Arial" w:cs="Arial"/>
        </w:rPr>
        <w:t>; Scaffold 4.8.</w:t>
      </w:r>
      <w:r w:rsidR="00912EC9">
        <w:rPr>
          <w:rFonts w:ascii="Arial" w:hAnsi="Arial" w:cs="Arial"/>
        </w:rPr>
        <w:t>9</w:t>
      </w:r>
      <w:r>
        <w:rPr>
          <w:rFonts w:ascii="Arial" w:hAnsi="Arial" w:cs="Arial"/>
        </w:rPr>
        <w:t xml:space="preserve"> (Proteome S</w:t>
      </w:r>
      <w:r w:rsidRPr="000406F7">
        <w:rPr>
          <w:rFonts w:ascii="Arial" w:hAnsi="Arial" w:cs="Arial"/>
        </w:rPr>
        <w:t>oftware</w:t>
      </w:r>
      <w:r>
        <w:rPr>
          <w:rFonts w:ascii="Arial" w:hAnsi="Arial" w:cs="Arial"/>
        </w:rPr>
        <w:t xml:space="preserve"> Inc.</w:t>
      </w:r>
      <w:r w:rsidRPr="000406F7">
        <w:rPr>
          <w:rFonts w:ascii="Arial" w:hAnsi="Arial" w:cs="Arial"/>
        </w:rPr>
        <w:t>) for protein identification, reporting, and label-free quantitative proteomic</w:t>
      </w:r>
      <w:r>
        <w:rPr>
          <w:rFonts w:ascii="Arial" w:hAnsi="Arial" w:cs="Arial"/>
        </w:rPr>
        <w:t>s;</w:t>
      </w:r>
      <w:r w:rsidRPr="000406F7">
        <w:rPr>
          <w:rFonts w:ascii="Arial" w:hAnsi="Arial" w:cs="Arial"/>
        </w:rPr>
        <w:t xml:space="preserve"> PEAKS 7.5 (Bioinformatics Solutions Inc.) for de novo sequencing and post-translational modi</w:t>
      </w:r>
      <w:r>
        <w:rPr>
          <w:rFonts w:ascii="Arial" w:hAnsi="Arial" w:cs="Arial"/>
        </w:rPr>
        <w:t>fication (</w:t>
      </w:r>
      <w:proofErr w:type="spellStart"/>
      <w:r>
        <w:rPr>
          <w:rFonts w:ascii="Arial" w:hAnsi="Arial" w:cs="Arial"/>
        </w:rPr>
        <w:t>PTM</w:t>
      </w:r>
      <w:proofErr w:type="spellEnd"/>
      <w:r>
        <w:rPr>
          <w:rFonts w:ascii="Arial" w:hAnsi="Arial" w:cs="Arial"/>
        </w:rPr>
        <w:t xml:space="preserve">) characterization; Skyline 4.1 (University of Washington) for targeted proteomic workflows; and Progenesis QI-P 4.1 (Non-Linear Dynamics) for basic proteomic label-free quantification. </w:t>
      </w:r>
    </w:p>
    <w:p w14:paraId="6D9D6AC1" w14:textId="689CB73A" w:rsidR="00270DE3" w:rsidRPr="00FC4BA0" w:rsidRDefault="00270DE3" w:rsidP="00F8154E">
      <w:pPr>
        <w:spacing w:after="134" w:line="240" w:lineRule="auto"/>
        <w:rPr>
          <w:rFonts w:ascii="Arial" w:eastAsia="Times New Roman" w:hAnsi="Arial" w:cs="Arial"/>
        </w:rPr>
      </w:pPr>
      <w:r>
        <w:rPr>
          <w:rFonts w:ascii="Arial" w:hAnsi="Arial" w:cs="Arial"/>
        </w:rPr>
        <w:lastRenderedPageBreak/>
        <w:t>In the area of metabolomics, s</w:t>
      </w:r>
      <w:r w:rsidRPr="000406F7">
        <w:rPr>
          <w:rFonts w:ascii="Arial" w:hAnsi="Arial" w:cs="Arial"/>
        </w:rPr>
        <w:t xml:space="preserve">ervices include: free amino acid analysis; hydrolyzed amino acid analysis; free sugars assay; stress </w:t>
      </w:r>
      <w:r>
        <w:rPr>
          <w:rFonts w:ascii="Arial" w:hAnsi="Arial" w:cs="Arial"/>
        </w:rPr>
        <w:t xml:space="preserve">and growth </w:t>
      </w:r>
      <w:r w:rsidRPr="000406F7">
        <w:rPr>
          <w:rFonts w:ascii="Arial" w:hAnsi="Arial" w:cs="Arial"/>
        </w:rPr>
        <w:t xml:space="preserve">plant hormone assay; </w:t>
      </w:r>
      <w:r w:rsidR="00912EC9">
        <w:rPr>
          <w:rFonts w:ascii="Arial" w:hAnsi="Arial" w:cs="Arial"/>
        </w:rPr>
        <w:t xml:space="preserve">flavonoids, carotenoids, THC/THCA; </w:t>
      </w:r>
      <w:r>
        <w:rPr>
          <w:rFonts w:ascii="Arial" w:hAnsi="Arial" w:cs="Arial"/>
        </w:rPr>
        <w:t>TCA/glycolysis assay;</w:t>
      </w:r>
      <w:r w:rsidR="00912EC9">
        <w:rPr>
          <w:rFonts w:ascii="Arial" w:hAnsi="Arial" w:cs="Arial"/>
        </w:rPr>
        <w:t xml:space="preserve"> polyamines,</w:t>
      </w:r>
      <w:r>
        <w:rPr>
          <w:rFonts w:ascii="Arial" w:hAnsi="Arial" w:cs="Arial"/>
        </w:rPr>
        <w:t xml:space="preserve"> pyrimidines pathway intermediates pathway; non-mevalonate pathway intermediates assay; </w:t>
      </w:r>
      <w:r w:rsidRPr="000406F7">
        <w:rPr>
          <w:rFonts w:ascii="Arial" w:hAnsi="Arial" w:cs="Arial"/>
        </w:rPr>
        <w:t>targeted quantification of small molecules using either high</w:t>
      </w:r>
      <w:r>
        <w:rPr>
          <w:rFonts w:ascii="Arial" w:hAnsi="Arial" w:cs="Arial"/>
        </w:rPr>
        <w:t>-</w:t>
      </w:r>
      <w:r w:rsidRPr="000406F7">
        <w:rPr>
          <w:rFonts w:ascii="Arial" w:hAnsi="Arial" w:cs="Arial"/>
        </w:rPr>
        <w:t>performance liquid chromatography (HPLC) separation, gas chromatography-mass spectrometry (GC-MS), or multiple</w:t>
      </w:r>
      <w:r>
        <w:rPr>
          <w:rFonts w:ascii="Arial" w:hAnsi="Arial" w:cs="Arial"/>
        </w:rPr>
        <w:t>-</w:t>
      </w:r>
      <w:r w:rsidRPr="000406F7">
        <w:rPr>
          <w:rFonts w:ascii="Arial" w:hAnsi="Arial" w:cs="Arial"/>
        </w:rPr>
        <w:t>reaction monitoring (MRM)-based assay; and untargeted metabolomics using liquid chromatography</w:t>
      </w:r>
      <w:r>
        <w:rPr>
          <w:rFonts w:ascii="Arial" w:hAnsi="Arial" w:cs="Arial"/>
        </w:rPr>
        <w:t xml:space="preserve">-MS/MS (LC-MS/MS) and/or GC-MS. </w:t>
      </w:r>
      <w:r w:rsidRPr="000406F7">
        <w:rPr>
          <w:rFonts w:ascii="Arial" w:hAnsi="Arial" w:cs="Arial"/>
        </w:rPr>
        <w:t>Instrument</w:t>
      </w:r>
      <w:r>
        <w:rPr>
          <w:rFonts w:ascii="Arial" w:hAnsi="Arial" w:cs="Arial"/>
        </w:rPr>
        <w:t>ation includes:</w:t>
      </w:r>
      <w:r w:rsidR="008F27EA" w:rsidRPr="008F27EA">
        <w:rPr>
          <w:rFonts w:ascii="Arial" w:eastAsia="Times New Roman" w:hAnsi="Arial" w:cs="Arial"/>
          <w:sz w:val="24"/>
          <w:szCs w:val="24"/>
        </w:rPr>
        <w:t xml:space="preserve"> </w:t>
      </w:r>
      <w:r w:rsidR="008F27EA" w:rsidRPr="00FC4BA0">
        <w:rPr>
          <w:rFonts w:ascii="Arial" w:eastAsia="Times New Roman" w:hAnsi="Arial" w:cs="Arial"/>
        </w:rPr>
        <w:t xml:space="preserve">a </w:t>
      </w:r>
      <w:proofErr w:type="spellStart"/>
      <w:r w:rsidR="008F27EA" w:rsidRPr="00FC4BA0">
        <w:rPr>
          <w:rFonts w:ascii="Arial" w:eastAsia="Times New Roman" w:hAnsi="Arial" w:cs="Arial"/>
        </w:rPr>
        <w:t>ThermoFisher</w:t>
      </w:r>
      <w:proofErr w:type="spellEnd"/>
      <w:r w:rsidR="008F27EA" w:rsidRPr="00FC4BA0">
        <w:rPr>
          <w:rFonts w:ascii="Arial" w:eastAsia="Times New Roman" w:hAnsi="Arial" w:cs="Arial"/>
        </w:rPr>
        <w:t xml:space="preserve"> Scientific Q </w:t>
      </w:r>
      <w:proofErr w:type="spellStart"/>
      <w:r w:rsidR="008F27EA" w:rsidRPr="00FC4BA0">
        <w:rPr>
          <w:rFonts w:ascii="Arial" w:eastAsia="Times New Roman" w:hAnsi="Arial" w:cs="Arial"/>
        </w:rPr>
        <w:t>Exactive</w:t>
      </w:r>
      <w:r w:rsidR="008F27EA" w:rsidRPr="00FC4BA0">
        <w:rPr>
          <w:rFonts w:ascii="Arial" w:eastAsia="Times New Roman" w:hAnsi="Arial" w:cs="Arial"/>
          <w:vertAlign w:val="superscript"/>
        </w:rPr>
        <w:t>TM</w:t>
      </w:r>
      <w:proofErr w:type="spellEnd"/>
      <w:r w:rsidR="008F27EA" w:rsidRPr="00FC4BA0">
        <w:rPr>
          <w:rFonts w:ascii="Arial" w:eastAsia="Times New Roman" w:hAnsi="Arial" w:cs="Arial"/>
        </w:rPr>
        <w:t xml:space="preserve"> High Field (QE-HF) mass spectrometer coupled to a </w:t>
      </w:r>
      <w:proofErr w:type="spellStart"/>
      <w:r w:rsidR="008F27EA" w:rsidRPr="00FC4BA0">
        <w:rPr>
          <w:rFonts w:ascii="Arial" w:eastAsia="Times New Roman" w:hAnsi="Arial" w:cs="Arial"/>
        </w:rPr>
        <w:t>Thermo</w:t>
      </w:r>
      <w:proofErr w:type="spellEnd"/>
      <w:r w:rsidR="008F27EA" w:rsidRPr="00FC4BA0">
        <w:rPr>
          <w:rFonts w:ascii="Arial" w:eastAsia="Times New Roman" w:hAnsi="Arial" w:cs="Arial"/>
        </w:rPr>
        <w:t xml:space="preserve"> Vanquish H </w:t>
      </w:r>
      <w:r w:rsidR="008F27EA" w:rsidRPr="00CF69B2">
        <w:rPr>
          <w:rFonts w:ascii="Arial" w:hAnsi="Arial" w:cs="Arial"/>
        </w:rPr>
        <w:t>ultra-high performance liquid chromatography</w:t>
      </w:r>
      <w:r w:rsidR="008F27EA" w:rsidRPr="008F27EA">
        <w:rPr>
          <w:rFonts w:ascii="Arial" w:eastAsia="Times New Roman" w:hAnsi="Arial" w:cs="Arial"/>
          <w:highlight w:val="yellow"/>
        </w:rPr>
        <w:t xml:space="preserve"> </w:t>
      </w:r>
      <w:r w:rsidR="008F27EA" w:rsidRPr="00FC4BA0">
        <w:rPr>
          <w:rFonts w:ascii="Arial" w:eastAsia="Times New Roman" w:hAnsi="Arial" w:cs="Arial"/>
        </w:rPr>
        <w:t>(</w:t>
      </w:r>
      <w:proofErr w:type="spellStart"/>
      <w:r w:rsidR="008F27EA" w:rsidRPr="00FC4BA0">
        <w:rPr>
          <w:rFonts w:ascii="Arial" w:eastAsia="Times New Roman" w:hAnsi="Arial" w:cs="Arial"/>
        </w:rPr>
        <w:t>UHPLC</w:t>
      </w:r>
      <w:proofErr w:type="spellEnd"/>
      <w:r w:rsidR="008F27EA" w:rsidRPr="00FC4BA0">
        <w:rPr>
          <w:rFonts w:ascii="Arial" w:eastAsia="Times New Roman" w:hAnsi="Arial" w:cs="Arial"/>
        </w:rPr>
        <w:t>) system;</w:t>
      </w:r>
      <w:r w:rsidR="008F27EA">
        <w:rPr>
          <w:rFonts w:ascii="Arial" w:eastAsia="Times New Roman" w:hAnsi="Arial" w:cs="Arial"/>
          <w:sz w:val="24"/>
          <w:szCs w:val="24"/>
        </w:rPr>
        <w:t xml:space="preserve"> </w:t>
      </w:r>
      <w:r w:rsidRPr="008F27EA">
        <w:rPr>
          <w:rFonts w:ascii="Arial" w:hAnsi="Arial" w:cs="Arial"/>
        </w:rPr>
        <w:t xml:space="preserve">a </w:t>
      </w:r>
      <w:proofErr w:type="spellStart"/>
      <w:r w:rsidRPr="008F27EA">
        <w:rPr>
          <w:rFonts w:ascii="Arial" w:hAnsi="Arial" w:cs="Arial"/>
        </w:rPr>
        <w:t>Sciex</w:t>
      </w:r>
      <w:proofErr w:type="spellEnd"/>
      <w:r w:rsidRPr="008F27EA">
        <w:rPr>
          <w:rFonts w:ascii="Arial" w:hAnsi="Arial" w:cs="Arial"/>
        </w:rPr>
        <w:t xml:space="preserve"> QTRAP 6500+ mass spectrometer with </w:t>
      </w:r>
      <w:proofErr w:type="spellStart"/>
      <w:r w:rsidRPr="008F27EA">
        <w:rPr>
          <w:rFonts w:ascii="Arial" w:hAnsi="Arial" w:cs="Arial"/>
        </w:rPr>
        <w:t>SelexION</w:t>
      </w:r>
      <w:proofErr w:type="spellEnd"/>
      <w:r w:rsidRPr="008F27EA">
        <w:rPr>
          <w:rFonts w:ascii="Arial" w:hAnsi="Arial" w:cs="Arial"/>
        </w:rPr>
        <w:t xml:space="preserve">+ ion mobility coupled to a Shimadzu </w:t>
      </w:r>
      <w:proofErr w:type="spellStart"/>
      <w:r w:rsidRPr="008F27EA">
        <w:rPr>
          <w:rFonts w:ascii="Arial" w:hAnsi="Arial" w:cs="Arial"/>
        </w:rPr>
        <w:t>Nexera</w:t>
      </w:r>
      <w:proofErr w:type="spellEnd"/>
      <w:r w:rsidRPr="008F27EA">
        <w:rPr>
          <w:rFonts w:ascii="Arial" w:hAnsi="Arial" w:cs="Arial"/>
        </w:rPr>
        <w:t xml:space="preserve"> II </w:t>
      </w:r>
      <w:proofErr w:type="spellStart"/>
      <w:r w:rsidRPr="008F27EA">
        <w:rPr>
          <w:rFonts w:ascii="Arial" w:hAnsi="Arial" w:cs="Arial"/>
        </w:rPr>
        <w:t>UHPLC</w:t>
      </w:r>
      <w:proofErr w:type="spellEnd"/>
      <w:r w:rsidRPr="008F27EA">
        <w:rPr>
          <w:rFonts w:ascii="Arial" w:hAnsi="Arial" w:cs="Arial"/>
        </w:rPr>
        <w:t xml:space="preserve">; a Progenesis QI (Nonlinear Dynamics) for qualitative and quantitative comparison of small molecules and identification using various databases; </w:t>
      </w:r>
      <w:r w:rsidR="008F27EA" w:rsidRPr="008F27EA">
        <w:rPr>
          <w:rFonts w:ascii="Arial" w:hAnsi="Arial" w:cs="Arial"/>
        </w:rPr>
        <w:t xml:space="preserve">a </w:t>
      </w:r>
      <w:r w:rsidR="008F27EA" w:rsidRPr="00FC4BA0">
        <w:rPr>
          <w:rFonts w:ascii="Arial" w:eastAsia="Times New Roman" w:hAnsi="Arial" w:cs="Arial"/>
        </w:rPr>
        <w:t xml:space="preserve">Compound Discoverer 3.1 including </w:t>
      </w:r>
      <w:proofErr w:type="spellStart"/>
      <w:r w:rsidR="008F27EA" w:rsidRPr="00FC4BA0">
        <w:rPr>
          <w:rFonts w:ascii="Arial" w:eastAsia="Times New Roman" w:hAnsi="Arial" w:cs="Arial"/>
        </w:rPr>
        <w:t>mzCloud</w:t>
      </w:r>
      <w:proofErr w:type="spellEnd"/>
      <w:r w:rsidR="008F27EA" w:rsidRPr="00FC4BA0">
        <w:rPr>
          <w:rFonts w:ascii="Arial" w:eastAsia="Times New Roman" w:hAnsi="Arial" w:cs="Arial"/>
        </w:rPr>
        <w:t xml:space="preserve"> and Mass Frontier 8.0 for identification of small molecules and quantitative study;</w:t>
      </w:r>
      <w:r w:rsidR="008F27EA" w:rsidRPr="00DD206C">
        <w:rPr>
          <w:rFonts w:ascii="Arial" w:eastAsia="Times New Roman" w:hAnsi="Arial" w:cs="Arial"/>
        </w:rPr>
        <w:t xml:space="preserve"> </w:t>
      </w:r>
      <w:r w:rsidRPr="00DD206C">
        <w:rPr>
          <w:rFonts w:ascii="Arial" w:hAnsi="Arial" w:cs="Arial"/>
        </w:rPr>
        <w:t xml:space="preserve">an Agilent 1290 Infinity II </w:t>
      </w:r>
      <w:proofErr w:type="spellStart"/>
      <w:r w:rsidRPr="00DD206C">
        <w:rPr>
          <w:rFonts w:ascii="Arial" w:hAnsi="Arial" w:cs="Arial"/>
        </w:rPr>
        <w:t>UPLC</w:t>
      </w:r>
      <w:proofErr w:type="spellEnd"/>
      <w:r w:rsidR="008F27EA" w:rsidRPr="00DD206C">
        <w:rPr>
          <w:rFonts w:ascii="Arial" w:hAnsi="Arial" w:cs="Arial"/>
        </w:rPr>
        <w:t xml:space="preserve"> </w:t>
      </w:r>
      <w:r w:rsidR="008F27EA" w:rsidRPr="00FC4BA0">
        <w:rPr>
          <w:rFonts w:ascii="Arial" w:eastAsia="Times New Roman" w:hAnsi="Arial" w:cs="Arial"/>
        </w:rPr>
        <w:t>equipped with three detectors that can be used online – a diode array detector, a fluorescence detector, and an evaporative light scattering detector – and a fraction collector;</w:t>
      </w:r>
      <w:r w:rsidR="008F27EA" w:rsidRPr="00DD206C">
        <w:rPr>
          <w:rFonts w:ascii="Arial" w:eastAsia="Times New Roman" w:hAnsi="Arial" w:cs="Arial"/>
          <w:sz w:val="24"/>
          <w:szCs w:val="24"/>
        </w:rPr>
        <w:t xml:space="preserve"> </w:t>
      </w:r>
      <w:r w:rsidRPr="00DD206C">
        <w:rPr>
          <w:rFonts w:ascii="Arial" w:hAnsi="Arial" w:cs="Arial"/>
        </w:rPr>
        <w:t>and an Agilent GC-MS 5977A</w:t>
      </w:r>
      <w:r w:rsidR="008F27EA" w:rsidRPr="00DD206C">
        <w:rPr>
          <w:rFonts w:ascii="Arial" w:hAnsi="Arial" w:cs="Arial"/>
        </w:rPr>
        <w:t xml:space="preserve"> </w:t>
      </w:r>
      <w:r w:rsidR="008F27EA" w:rsidRPr="00FC4BA0">
        <w:rPr>
          <w:rFonts w:ascii="Arial" w:eastAsia="Times New Roman" w:hAnsi="Arial" w:cs="Arial"/>
        </w:rPr>
        <w:t>equipped with an autosampler for liquid injection, a headspace sampler, and solid phase microextraction for enrichment of volatile compounds</w:t>
      </w:r>
      <w:r w:rsidRPr="00DD206C">
        <w:rPr>
          <w:rFonts w:ascii="Arial" w:hAnsi="Arial" w:cs="Arial"/>
        </w:rPr>
        <w:t>.</w:t>
      </w:r>
    </w:p>
    <w:p w14:paraId="4B15518B" w14:textId="709CBE89" w:rsidR="00270DE3" w:rsidRDefault="00270DE3" w:rsidP="00F8154E">
      <w:pPr>
        <w:spacing w:after="120" w:line="240" w:lineRule="auto"/>
        <w:rPr>
          <w:rFonts w:ascii="Arial" w:hAnsi="Arial" w:cs="Arial"/>
        </w:rPr>
      </w:pPr>
      <w:r w:rsidRPr="00C40392">
        <w:rPr>
          <w:rFonts w:ascii="Arial" w:hAnsi="Arial" w:cs="Arial"/>
          <w:highlight w:val="yellow"/>
        </w:rPr>
        <w:t>For more information, contact Sophie Alvarez (salvarez@unl.edu, 402-472-4575).</w:t>
      </w:r>
    </w:p>
    <w:p w14:paraId="6676FDE6" w14:textId="77777777" w:rsidR="00850646" w:rsidRPr="00EC1C24" w:rsidRDefault="00850646" w:rsidP="00F8154E">
      <w:pPr>
        <w:pStyle w:val="Heading2"/>
        <w:spacing w:before="240" w:after="40" w:line="240" w:lineRule="auto"/>
      </w:pPr>
      <w:bookmarkStart w:id="66" w:name="_Toc182827093"/>
      <w:r w:rsidRPr="00933A4B">
        <w:t>Quantitative Life Sciences Initiative</w:t>
      </w:r>
      <w:bookmarkEnd w:id="66"/>
    </w:p>
    <w:p w14:paraId="7DF74315" w14:textId="7BC8B979" w:rsidR="00850646" w:rsidRPr="00EC1C24" w:rsidRDefault="00CF2084" w:rsidP="00F8154E">
      <w:pPr>
        <w:spacing w:after="120" w:line="240" w:lineRule="auto"/>
        <w:rPr>
          <w:rFonts w:ascii="Arial" w:hAnsi="Arial" w:cs="Arial"/>
        </w:rPr>
      </w:pPr>
      <w:r w:rsidRPr="00CF2084">
        <w:rPr>
          <w:rFonts w:ascii="Arial" w:hAnsi="Arial" w:cs="Arial"/>
        </w:rPr>
        <w:t>The Quantitative Life Sciences Initiative (</w:t>
      </w:r>
      <w:proofErr w:type="spellStart"/>
      <w:r w:rsidRPr="00CF2084">
        <w:rPr>
          <w:rFonts w:ascii="Arial" w:hAnsi="Arial" w:cs="Arial"/>
        </w:rPr>
        <w:t>QLSI</w:t>
      </w:r>
      <w:proofErr w:type="spellEnd"/>
      <w:r w:rsidRPr="00CF2084">
        <w:rPr>
          <w:rFonts w:ascii="Arial" w:hAnsi="Arial" w:cs="Arial"/>
        </w:rPr>
        <w:t xml:space="preserve">) is a University of Nebraska-Lincoln (UNL)-wide faculty-driven program to enable and develop resources for Big Data and data science, with a special emphasis on the life sciences. Supported with funding from multiple federal funding agencies and a UNL Chancellor’s Program of Excellence award, the objective of the </w:t>
      </w:r>
      <w:proofErr w:type="spellStart"/>
      <w:r w:rsidRPr="00CF2084">
        <w:rPr>
          <w:rFonts w:ascii="Arial" w:hAnsi="Arial" w:cs="Arial"/>
        </w:rPr>
        <w:t>QLSI</w:t>
      </w:r>
      <w:proofErr w:type="spellEnd"/>
      <w:r w:rsidRPr="00CF2084">
        <w:rPr>
          <w:rFonts w:ascii="Arial" w:hAnsi="Arial" w:cs="Arial"/>
        </w:rPr>
        <w:t xml:space="preserve"> is to establish a cross-campus nexus focused on data science in the life sciences that will conduct research, training, and consulting with cross-sector partners and provide information to the local community about relevant activities in Big Data and data science. The </w:t>
      </w:r>
      <w:proofErr w:type="spellStart"/>
      <w:r w:rsidRPr="00CF2084">
        <w:rPr>
          <w:rFonts w:ascii="Arial" w:hAnsi="Arial" w:cs="Arial"/>
        </w:rPr>
        <w:t>QLSI</w:t>
      </w:r>
      <w:proofErr w:type="spellEnd"/>
      <w:r w:rsidRPr="00CF2084">
        <w:rPr>
          <w:rFonts w:ascii="Arial" w:hAnsi="Arial" w:cs="Arial"/>
        </w:rPr>
        <w:t xml:space="preserve"> serves as the primary UNL representative to the Midwest Big Data Hub, the National Agricultural Producers Data Cooperative, and national and international networks in plant phenotyping, including the International Plant Phenotyping Network and the North American Plant Phenotyping Network. The initiative also provides leadership for the Ph.D. program in Complex Biosystems.</w:t>
      </w:r>
    </w:p>
    <w:p w14:paraId="6BFF31DA" w14:textId="0A07B301" w:rsidR="00850646" w:rsidRPr="005F79E1" w:rsidRDefault="00850646" w:rsidP="00F8154E">
      <w:pPr>
        <w:spacing w:after="120" w:line="240" w:lineRule="auto"/>
        <w:rPr>
          <w:rFonts w:ascii="Arial" w:hAnsi="Arial" w:cs="Arial"/>
        </w:rPr>
      </w:pPr>
      <w:r w:rsidRPr="00EC1C24">
        <w:rPr>
          <w:rFonts w:ascii="Arial" w:hAnsi="Arial" w:cs="Arial"/>
          <w:highlight w:val="yellow"/>
        </w:rPr>
        <w:t>For more information, contact Jennifer Clarke (jclarke3@unl.edu, 402-472-2512).</w:t>
      </w:r>
    </w:p>
    <w:p w14:paraId="2DE852A2" w14:textId="5F2E1C50" w:rsidR="00C3191D" w:rsidRPr="001F0E84" w:rsidRDefault="00C3191D" w:rsidP="00F8154E">
      <w:pPr>
        <w:pStyle w:val="Heading2"/>
        <w:spacing w:before="240" w:after="40" w:line="240" w:lineRule="auto"/>
      </w:pPr>
      <w:bookmarkStart w:id="67" w:name="_Toc182827094"/>
      <w:r w:rsidRPr="001F0E84">
        <w:t>Research Instrumentation Facility</w:t>
      </w:r>
      <w:bookmarkEnd w:id="67"/>
      <w:r w:rsidRPr="001F0E84">
        <w:t xml:space="preserve"> </w:t>
      </w:r>
    </w:p>
    <w:p w14:paraId="546A25B5" w14:textId="2FA89777" w:rsidR="00A859BC" w:rsidRPr="00FC4BA0" w:rsidRDefault="00A859BC" w:rsidP="00F8154E">
      <w:pPr>
        <w:spacing w:after="40" w:line="240" w:lineRule="auto"/>
        <w:rPr>
          <w:rFonts w:ascii="Arial" w:eastAsia="Times New Roman" w:hAnsi="Arial" w:cs="Arial"/>
          <w:i/>
          <w:iCs/>
        </w:rPr>
      </w:pPr>
      <w:r>
        <w:rPr>
          <w:rFonts w:ascii="Arial" w:hAnsi="Arial" w:cs="Arial"/>
          <w:i/>
          <w:iCs/>
        </w:rPr>
        <w:t xml:space="preserve">Parent Facility/Center: </w:t>
      </w:r>
      <w:r w:rsidRPr="00FC4BA0">
        <w:rPr>
          <w:rFonts w:ascii="Arial" w:eastAsia="Times New Roman" w:hAnsi="Arial" w:cs="Arial"/>
          <w:i/>
          <w:iCs/>
        </w:rPr>
        <w:t xml:space="preserve">Molecular Analysis and Characterization Facility </w:t>
      </w:r>
    </w:p>
    <w:p w14:paraId="2B874E81" w14:textId="675C20FB" w:rsidR="00C3191D" w:rsidRPr="00FC4BA0" w:rsidRDefault="00C3191D" w:rsidP="00F8154E">
      <w:pPr>
        <w:spacing w:after="120" w:line="240" w:lineRule="auto"/>
        <w:rPr>
          <w:rFonts w:ascii="Arial" w:eastAsia="Times New Roman" w:hAnsi="Arial" w:cs="Arial"/>
          <w:b/>
          <w:bCs/>
        </w:rPr>
      </w:pPr>
      <w:r w:rsidRPr="00FC4BA0">
        <w:rPr>
          <w:rFonts w:ascii="Arial" w:eastAsia="Times New Roman" w:hAnsi="Arial" w:cs="Arial"/>
        </w:rPr>
        <w:t>Located within the University of Nebraska-Lincoln Department of Chemistry, the Research Instrumentation Facility (RIF) is</w:t>
      </w:r>
      <w:r w:rsidRPr="00FC4BA0">
        <w:rPr>
          <w:rFonts w:ascii="Arial" w:eastAsia="Times New Roman" w:hAnsi="Arial" w:cs="Arial"/>
          <w:b/>
          <w:bCs/>
        </w:rPr>
        <w:t xml:space="preserve"> </w:t>
      </w:r>
      <w:r w:rsidRPr="00FC4BA0">
        <w:rPr>
          <w:rFonts w:ascii="Arial" w:eastAsia="Times New Roman" w:hAnsi="Arial" w:cs="Arial"/>
        </w:rPr>
        <w:t xml:space="preserve">part of the Molecular Analysis and Characterization Facility (MAC) and is equipped with instrumentation that can run a range of analytical techniques, including NMR spectroscopy. Its primary mission is to support research within the Department of Chemistry and the wider University of Nebraska system, but it is additionally available to support the analytical chemistry needs of other academic institutions, research laboratories, businesses, and individuals and can run samples and compile data or reports as necessary. </w:t>
      </w:r>
    </w:p>
    <w:p w14:paraId="22C04F98" w14:textId="4D68E31F" w:rsidR="00C3191D" w:rsidRPr="00FC4BA0" w:rsidRDefault="00C3191D" w:rsidP="00F8154E">
      <w:pPr>
        <w:spacing w:after="120" w:line="240" w:lineRule="auto"/>
        <w:rPr>
          <w:rFonts w:ascii="Arial" w:eastAsia="Times New Roman" w:hAnsi="Arial" w:cs="Arial"/>
        </w:rPr>
      </w:pPr>
      <w:r w:rsidRPr="00FC4BA0">
        <w:rPr>
          <w:rFonts w:ascii="Arial" w:eastAsia="Times New Roman" w:hAnsi="Arial" w:cs="Arial"/>
          <w:bCs/>
          <w:i/>
        </w:rPr>
        <w:t>NMR spectroscopy equipment includes</w:t>
      </w:r>
      <w:r w:rsidRPr="00FC4BA0">
        <w:rPr>
          <w:rFonts w:ascii="Arial" w:eastAsia="Times New Roman" w:hAnsi="Arial" w:cs="Arial"/>
          <w:i/>
        </w:rPr>
        <w:t>:</w:t>
      </w:r>
      <w:r w:rsidRPr="00FC4BA0">
        <w:rPr>
          <w:rFonts w:ascii="Arial" w:eastAsia="Times New Roman" w:hAnsi="Arial" w:cs="Arial"/>
        </w:rPr>
        <w:t xml:space="preserve"> 1) A </w:t>
      </w:r>
      <w:r w:rsidRPr="00FC4BA0">
        <w:rPr>
          <w:rFonts w:ascii="Arial" w:eastAsia="Times New Roman" w:hAnsi="Arial" w:cs="Arial"/>
          <w:bCs/>
        </w:rPr>
        <w:t xml:space="preserve">Bruker Avance III-HD 700 MHz NMR Spectrometer with </w:t>
      </w:r>
      <w:proofErr w:type="spellStart"/>
      <w:r w:rsidRPr="00FC4BA0">
        <w:rPr>
          <w:rFonts w:ascii="Arial" w:eastAsia="Times New Roman" w:hAnsi="Arial" w:cs="Arial"/>
          <w:bCs/>
        </w:rPr>
        <w:t>SampleJet</w:t>
      </w:r>
      <w:proofErr w:type="spellEnd"/>
      <w:r w:rsidRPr="00FC4BA0">
        <w:rPr>
          <w:rFonts w:ascii="Arial" w:eastAsia="Times New Roman" w:hAnsi="Arial" w:cs="Arial"/>
          <w:bCs/>
        </w:rPr>
        <w:t xml:space="preserve"> sample changer and </w:t>
      </w:r>
      <w:proofErr w:type="spellStart"/>
      <w:r w:rsidRPr="00FC4BA0">
        <w:rPr>
          <w:rFonts w:ascii="Arial" w:eastAsia="Times New Roman" w:hAnsi="Arial" w:cs="Arial"/>
          <w:bCs/>
        </w:rPr>
        <w:t>QCI</w:t>
      </w:r>
      <w:proofErr w:type="spellEnd"/>
      <w:r w:rsidRPr="00FC4BA0">
        <w:rPr>
          <w:rFonts w:ascii="Arial" w:eastAsia="Times New Roman" w:hAnsi="Arial" w:cs="Arial"/>
          <w:bCs/>
        </w:rPr>
        <w:t>-P cryoprobe</w:t>
      </w:r>
      <w:r w:rsidRPr="00FC4BA0">
        <w:rPr>
          <w:rFonts w:ascii="Arial" w:eastAsia="Times New Roman" w:hAnsi="Arial" w:cs="Arial"/>
        </w:rPr>
        <w:t xml:space="preserve">. This NMR spectrometer is the highest magnetic field in the state of Nebraska. </w:t>
      </w:r>
      <w:r w:rsidRPr="00FC4BA0">
        <w:rPr>
          <w:rFonts w:ascii="Arial" w:eastAsia="Times New Roman" w:hAnsi="Arial" w:cs="Arial"/>
          <w:vertAlign w:val="superscript"/>
        </w:rPr>
        <w:t>1</w:t>
      </w:r>
      <w:r w:rsidRPr="00FC4BA0">
        <w:rPr>
          <w:rFonts w:ascii="Arial" w:eastAsia="Times New Roman" w:hAnsi="Arial" w:cs="Arial"/>
        </w:rPr>
        <w:t xml:space="preserve">H, </w:t>
      </w:r>
      <w:r w:rsidRPr="00FC4BA0">
        <w:rPr>
          <w:rFonts w:ascii="Arial" w:eastAsia="Times New Roman" w:hAnsi="Arial" w:cs="Arial"/>
          <w:vertAlign w:val="superscript"/>
        </w:rPr>
        <w:t>13</w:t>
      </w:r>
      <w:r w:rsidRPr="00FC4BA0">
        <w:rPr>
          <w:rFonts w:ascii="Arial" w:eastAsia="Times New Roman" w:hAnsi="Arial" w:cs="Arial"/>
        </w:rPr>
        <w:t xml:space="preserve">C, </w:t>
      </w:r>
      <w:r w:rsidRPr="00FC4BA0">
        <w:rPr>
          <w:rFonts w:ascii="Arial" w:eastAsia="Times New Roman" w:hAnsi="Arial" w:cs="Arial"/>
          <w:vertAlign w:val="superscript"/>
        </w:rPr>
        <w:t>15</w:t>
      </w:r>
      <w:r w:rsidRPr="00FC4BA0">
        <w:rPr>
          <w:rFonts w:ascii="Arial" w:eastAsia="Times New Roman" w:hAnsi="Arial" w:cs="Arial"/>
        </w:rPr>
        <w:t xml:space="preserve">N, </w:t>
      </w:r>
      <w:r w:rsidRPr="00FC4BA0">
        <w:rPr>
          <w:rFonts w:ascii="Arial" w:eastAsia="Times New Roman" w:hAnsi="Arial" w:cs="Arial"/>
          <w:vertAlign w:val="superscript"/>
        </w:rPr>
        <w:t>31</w:t>
      </w:r>
      <w:r w:rsidRPr="00FC4BA0">
        <w:rPr>
          <w:rFonts w:ascii="Arial" w:eastAsia="Times New Roman" w:hAnsi="Arial" w:cs="Arial"/>
        </w:rPr>
        <w:t xml:space="preserve">P and </w:t>
      </w:r>
      <w:r w:rsidRPr="00FC4BA0">
        <w:rPr>
          <w:rFonts w:ascii="Arial" w:eastAsia="Times New Roman" w:hAnsi="Arial" w:cs="Arial"/>
          <w:vertAlign w:val="superscript"/>
        </w:rPr>
        <w:t>2</w:t>
      </w:r>
      <w:r w:rsidRPr="00FC4BA0">
        <w:rPr>
          <w:rFonts w:ascii="Arial" w:eastAsia="Times New Roman" w:hAnsi="Arial" w:cs="Arial"/>
        </w:rPr>
        <w:t xml:space="preserve">H NMR spectra can be observed. The 700 MHz is configured for small molecules, natural products, and labeled biomolecules such as proteins, enzymes, RNA, DNA, and carbohydrates. The 700 MHz NMR spectrometer has a </w:t>
      </w:r>
      <w:proofErr w:type="spellStart"/>
      <w:r w:rsidRPr="00FC4BA0">
        <w:rPr>
          <w:rFonts w:ascii="Arial" w:eastAsia="Times New Roman" w:hAnsi="Arial" w:cs="Arial"/>
        </w:rPr>
        <w:t>SampleJet</w:t>
      </w:r>
      <w:proofErr w:type="spellEnd"/>
      <w:r w:rsidRPr="00FC4BA0">
        <w:rPr>
          <w:rFonts w:ascii="Arial" w:eastAsia="Times New Roman" w:hAnsi="Arial" w:cs="Arial"/>
        </w:rPr>
        <w:t xml:space="preserve"> sample changer that will allow high throughput screening of 510 </w:t>
      </w:r>
      <w:r w:rsidRPr="00FC4BA0">
        <w:rPr>
          <w:rFonts w:ascii="Arial" w:eastAsia="Times New Roman" w:hAnsi="Arial" w:cs="Arial"/>
        </w:rPr>
        <w:lastRenderedPageBreak/>
        <w:t xml:space="preserve">samples. 2) A </w:t>
      </w:r>
      <w:r w:rsidRPr="00FC4BA0">
        <w:rPr>
          <w:rFonts w:ascii="Arial" w:eastAsia="Times New Roman" w:hAnsi="Arial" w:cs="Arial"/>
          <w:bCs/>
        </w:rPr>
        <w:t>Bruker NEO 600 MHz NMR Spectrometer with solid state and solution state probes, including a TCI-F cryoprobe</w:t>
      </w:r>
      <w:r w:rsidRPr="00FC4BA0">
        <w:rPr>
          <w:rFonts w:ascii="Arial" w:eastAsia="Times New Roman" w:hAnsi="Arial" w:cs="Arial"/>
        </w:rPr>
        <w:t xml:space="preserve">. </w:t>
      </w:r>
      <w:r w:rsidRPr="00FC4BA0">
        <w:rPr>
          <w:rFonts w:ascii="Arial" w:eastAsia="Times New Roman" w:hAnsi="Arial" w:cs="Arial"/>
          <w:vertAlign w:val="superscript"/>
        </w:rPr>
        <w:t>1</w:t>
      </w:r>
      <w:r w:rsidRPr="00FC4BA0">
        <w:rPr>
          <w:rFonts w:ascii="Arial" w:eastAsia="Times New Roman" w:hAnsi="Arial" w:cs="Arial"/>
        </w:rPr>
        <w:t xml:space="preserve">H, </w:t>
      </w:r>
      <w:r w:rsidRPr="00FC4BA0">
        <w:rPr>
          <w:rFonts w:ascii="Arial" w:eastAsia="Times New Roman" w:hAnsi="Arial" w:cs="Arial"/>
          <w:vertAlign w:val="superscript"/>
        </w:rPr>
        <w:t>13</w:t>
      </w:r>
      <w:r w:rsidRPr="00FC4BA0">
        <w:rPr>
          <w:rFonts w:ascii="Arial" w:eastAsia="Times New Roman" w:hAnsi="Arial" w:cs="Arial"/>
        </w:rPr>
        <w:t xml:space="preserve">C, </w:t>
      </w:r>
      <w:r w:rsidRPr="00FC4BA0">
        <w:rPr>
          <w:rFonts w:ascii="Arial" w:eastAsia="Times New Roman" w:hAnsi="Arial" w:cs="Arial"/>
          <w:vertAlign w:val="superscript"/>
        </w:rPr>
        <w:t>15</w:t>
      </w:r>
      <w:r w:rsidRPr="00FC4BA0">
        <w:rPr>
          <w:rFonts w:ascii="Arial" w:eastAsia="Times New Roman" w:hAnsi="Arial" w:cs="Arial"/>
        </w:rPr>
        <w:t xml:space="preserve">N, </w:t>
      </w:r>
      <w:r w:rsidRPr="00FC4BA0">
        <w:rPr>
          <w:rFonts w:ascii="Arial" w:eastAsia="Times New Roman" w:hAnsi="Arial" w:cs="Arial"/>
          <w:vertAlign w:val="superscript"/>
        </w:rPr>
        <w:t>19</w:t>
      </w:r>
      <w:r w:rsidRPr="00FC4BA0">
        <w:rPr>
          <w:rFonts w:ascii="Arial" w:eastAsia="Times New Roman" w:hAnsi="Arial" w:cs="Arial"/>
        </w:rPr>
        <w:t xml:space="preserve">F and </w:t>
      </w:r>
      <w:r w:rsidRPr="00FC4BA0">
        <w:rPr>
          <w:rFonts w:ascii="Arial" w:eastAsia="Times New Roman" w:hAnsi="Arial" w:cs="Arial"/>
          <w:vertAlign w:val="superscript"/>
        </w:rPr>
        <w:t>2</w:t>
      </w:r>
      <w:r w:rsidRPr="00FC4BA0">
        <w:rPr>
          <w:rFonts w:ascii="Arial" w:eastAsia="Times New Roman" w:hAnsi="Arial" w:cs="Arial"/>
        </w:rPr>
        <w:t xml:space="preserve">H NMR spectra on the cryoprobe can be observed. The solids probe allows a wide tuning range for observing heteroatoms. The 600 MHz is configured for small molecules, natural products, polymers, perovskites, and labeled biomolecules such as proteins, enzymes, RNA, DNA, and carbohydrates. The 600 MHz NMR spectrometer has a </w:t>
      </w:r>
      <w:proofErr w:type="spellStart"/>
      <w:r w:rsidRPr="00FC4BA0">
        <w:rPr>
          <w:rFonts w:ascii="Arial" w:eastAsia="Times New Roman" w:hAnsi="Arial" w:cs="Arial"/>
        </w:rPr>
        <w:t>SampleCase</w:t>
      </w:r>
      <w:proofErr w:type="spellEnd"/>
      <w:r w:rsidRPr="00FC4BA0">
        <w:rPr>
          <w:rFonts w:ascii="Arial" w:eastAsia="Times New Roman" w:hAnsi="Arial" w:cs="Arial"/>
        </w:rPr>
        <w:t xml:space="preserve"> sample changer that allows high throughput screening of 24 samples. The </w:t>
      </w:r>
      <w:proofErr w:type="spellStart"/>
      <w:r w:rsidRPr="00FC4BA0">
        <w:rPr>
          <w:rFonts w:ascii="Arial" w:eastAsia="Times New Roman" w:hAnsi="Arial" w:cs="Arial"/>
        </w:rPr>
        <w:t>SampleCase</w:t>
      </w:r>
      <w:proofErr w:type="spellEnd"/>
      <w:r w:rsidRPr="00FC4BA0">
        <w:rPr>
          <w:rFonts w:ascii="Arial" w:eastAsia="Times New Roman" w:hAnsi="Arial" w:cs="Arial"/>
        </w:rPr>
        <w:t xml:space="preserve"> sample is used for solution state NMR only but allows access to researchers with physical disabilities. 3) A </w:t>
      </w:r>
      <w:r w:rsidRPr="00FC4BA0">
        <w:rPr>
          <w:rFonts w:ascii="Arial" w:eastAsia="Times New Roman" w:hAnsi="Arial" w:cs="Arial"/>
          <w:bCs/>
        </w:rPr>
        <w:t>Bruker Avance III-HD 400 MHz NMR Spectrometer with BB(F)O probe</w:t>
      </w:r>
      <w:r w:rsidRPr="00FC4BA0">
        <w:rPr>
          <w:rFonts w:ascii="Arial" w:eastAsia="Times New Roman" w:hAnsi="Arial" w:cs="Arial"/>
        </w:rPr>
        <w:t xml:space="preserve">. The 400 MHz NMR spectrometer is walk-up access and is capable of running a wide range of NMR active nuclei. 4) A </w:t>
      </w:r>
      <w:r w:rsidRPr="00FC4BA0">
        <w:rPr>
          <w:rFonts w:ascii="Arial" w:eastAsia="Times New Roman" w:hAnsi="Arial" w:cs="Arial"/>
          <w:bCs/>
        </w:rPr>
        <w:t xml:space="preserve">Bruker Avance III-HD 300 MHz NMR Spectrometer with </w:t>
      </w:r>
      <w:proofErr w:type="spellStart"/>
      <w:r w:rsidRPr="00FC4BA0">
        <w:rPr>
          <w:rFonts w:ascii="Arial" w:eastAsia="Times New Roman" w:hAnsi="Arial" w:cs="Arial"/>
          <w:bCs/>
        </w:rPr>
        <w:t>SampleExpress</w:t>
      </w:r>
      <w:proofErr w:type="spellEnd"/>
      <w:r w:rsidRPr="00FC4BA0">
        <w:rPr>
          <w:rFonts w:ascii="Arial" w:eastAsia="Times New Roman" w:hAnsi="Arial" w:cs="Arial"/>
          <w:bCs/>
        </w:rPr>
        <w:t xml:space="preserve"> sample changer and BB(F)O probe.</w:t>
      </w:r>
      <w:r w:rsidRPr="00FC4BA0">
        <w:rPr>
          <w:rFonts w:ascii="Arial" w:eastAsia="Times New Roman" w:hAnsi="Arial" w:cs="Arial"/>
        </w:rPr>
        <w:t xml:space="preserve"> The 300 MHz NMR spectrometer has a </w:t>
      </w:r>
      <w:proofErr w:type="spellStart"/>
      <w:r w:rsidRPr="00FC4BA0">
        <w:rPr>
          <w:rFonts w:ascii="Arial" w:eastAsia="Times New Roman" w:hAnsi="Arial" w:cs="Arial"/>
        </w:rPr>
        <w:t>SampleExpress</w:t>
      </w:r>
      <w:proofErr w:type="spellEnd"/>
      <w:r w:rsidRPr="00FC4BA0">
        <w:rPr>
          <w:rFonts w:ascii="Arial" w:eastAsia="Times New Roman" w:hAnsi="Arial" w:cs="Arial"/>
        </w:rPr>
        <w:t xml:space="preserve"> sample changer, which holds 60 samples. The 300 MHz NMR spectrometer is capable of running a wide range of NMR active nuclei. </w:t>
      </w:r>
    </w:p>
    <w:p w14:paraId="024AF577" w14:textId="1F9742D5" w:rsidR="00C3191D" w:rsidRPr="00FC4BA0" w:rsidRDefault="00C3191D" w:rsidP="00F8154E">
      <w:pPr>
        <w:spacing w:after="120" w:line="240" w:lineRule="auto"/>
        <w:rPr>
          <w:rFonts w:ascii="Arial" w:eastAsia="Times New Roman" w:hAnsi="Arial" w:cs="Arial"/>
        </w:rPr>
      </w:pPr>
      <w:r w:rsidRPr="00FC4BA0">
        <w:rPr>
          <w:rFonts w:ascii="Arial" w:eastAsia="Times New Roman" w:hAnsi="Arial" w:cs="Arial"/>
          <w:bCs/>
          <w:i/>
        </w:rPr>
        <w:t>Optical spectroscopy</w:t>
      </w:r>
      <w:r w:rsidRPr="00FC4BA0">
        <w:rPr>
          <w:rFonts w:ascii="Arial" w:eastAsia="Times New Roman" w:hAnsi="Arial" w:cs="Arial"/>
          <w:i/>
        </w:rPr>
        <w:t xml:space="preserve"> equipment includes:</w:t>
      </w:r>
      <w:r w:rsidRPr="00FC4BA0">
        <w:rPr>
          <w:rFonts w:ascii="Arial" w:eastAsia="Times New Roman" w:hAnsi="Arial" w:cs="Arial"/>
        </w:rPr>
        <w:t xml:space="preserve"> a </w:t>
      </w:r>
      <w:r w:rsidRPr="00FC4BA0">
        <w:rPr>
          <w:rFonts w:ascii="Arial" w:eastAsia="Times New Roman" w:hAnsi="Arial" w:cs="Arial"/>
          <w:bCs/>
        </w:rPr>
        <w:t>Shimadzu UV-2401 ultraviolet-visible (UV-VIS) spectrometer with</w:t>
      </w:r>
      <w:r w:rsidRPr="00FC4BA0">
        <w:rPr>
          <w:rFonts w:ascii="Arial" w:eastAsia="Times New Roman" w:hAnsi="Arial" w:cs="Arial"/>
        </w:rPr>
        <w:t xml:space="preserve"> a range of 190-700 nm and several sampling formats, which can be temperature controlled; a </w:t>
      </w:r>
      <w:r w:rsidRPr="00FC4BA0">
        <w:rPr>
          <w:rFonts w:ascii="Arial" w:eastAsia="Times New Roman" w:hAnsi="Arial" w:cs="Arial"/>
          <w:bCs/>
        </w:rPr>
        <w:t>Shimadzu UV-2501 ultraviolet-visible (UV-VIS) spectrometer capable of specular measurement</w:t>
      </w:r>
      <w:r w:rsidRPr="00FC4BA0">
        <w:rPr>
          <w:rFonts w:ascii="Arial" w:eastAsia="Times New Roman" w:hAnsi="Arial" w:cs="Arial"/>
        </w:rPr>
        <w:t xml:space="preserve"> that has a range of 190-700 nm and has two sampling formats; a </w:t>
      </w:r>
      <w:r w:rsidRPr="00FC4BA0">
        <w:rPr>
          <w:rFonts w:ascii="Arial" w:eastAsia="Times New Roman" w:hAnsi="Arial" w:cs="Arial"/>
          <w:bCs/>
        </w:rPr>
        <w:t>Jasco 815 circular dichroism spectrometer, which has</w:t>
      </w:r>
      <w:r w:rsidRPr="00FC4BA0">
        <w:rPr>
          <w:rFonts w:ascii="Arial" w:eastAsia="Times New Roman" w:hAnsi="Arial" w:cs="Arial"/>
        </w:rPr>
        <w:t xml:space="preserve"> a range of 190-700 nm, can be temperature controlled, and is used to look at the folding structure of biomolecules; a </w:t>
      </w:r>
      <w:r w:rsidRPr="00FC4BA0">
        <w:rPr>
          <w:rFonts w:ascii="Arial" w:eastAsia="Times New Roman" w:hAnsi="Arial" w:cs="Arial"/>
          <w:bCs/>
        </w:rPr>
        <w:t>Shimadzu RF-5301PC fluorimeter</w:t>
      </w:r>
      <w:r w:rsidRPr="00FC4BA0">
        <w:rPr>
          <w:rFonts w:ascii="Arial" w:eastAsia="Times New Roman" w:hAnsi="Arial" w:cs="Arial"/>
        </w:rPr>
        <w:t xml:space="preserve">, which has a range of 190-700 nm, two sampling formats, and is mainly used to measure fluorescence for materials science projects; a </w:t>
      </w:r>
      <w:r w:rsidRPr="00FC4BA0">
        <w:rPr>
          <w:rFonts w:ascii="Arial" w:eastAsia="Times New Roman" w:hAnsi="Arial" w:cs="Arial"/>
          <w:bCs/>
        </w:rPr>
        <w:t xml:space="preserve">Rudolph </w:t>
      </w:r>
      <w:proofErr w:type="spellStart"/>
      <w:r w:rsidRPr="00FC4BA0">
        <w:rPr>
          <w:rFonts w:ascii="Arial" w:eastAsia="Times New Roman" w:hAnsi="Arial" w:cs="Arial"/>
          <w:bCs/>
        </w:rPr>
        <w:t>Autopol</w:t>
      </w:r>
      <w:proofErr w:type="spellEnd"/>
      <w:r w:rsidRPr="00FC4BA0">
        <w:rPr>
          <w:rFonts w:ascii="Arial" w:eastAsia="Times New Roman" w:hAnsi="Arial" w:cs="Arial"/>
          <w:bCs/>
        </w:rPr>
        <w:t xml:space="preserve"> III polarimeter</w:t>
      </w:r>
      <w:r w:rsidRPr="00FC4BA0">
        <w:rPr>
          <w:rFonts w:ascii="Arial" w:eastAsia="Times New Roman" w:hAnsi="Arial" w:cs="Arial"/>
        </w:rPr>
        <w:t xml:space="preserve"> that measures the rotation of light in the presence of chiral molecules at 589 nm; a </w:t>
      </w:r>
      <w:r w:rsidRPr="00FC4BA0">
        <w:rPr>
          <w:rFonts w:ascii="Arial" w:eastAsia="Times New Roman" w:hAnsi="Arial" w:cs="Arial"/>
          <w:bCs/>
        </w:rPr>
        <w:t>Nicolet AVATAR 380 FT-IR</w:t>
      </w:r>
      <w:r w:rsidRPr="00FC4BA0">
        <w:rPr>
          <w:rFonts w:ascii="Arial" w:eastAsia="Times New Roman" w:hAnsi="Arial" w:cs="Arial"/>
        </w:rPr>
        <w:t xml:space="preserve"> with  multiple attachments to observe the infrared spectrum from 4000-600 cm </w:t>
      </w:r>
      <w:r w:rsidRPr="00FC4BA0">
        <w:rPr>
          <w:rFonts w:ascii="Arial" w:eastAsia="Times New Roman" w:hAnsi="Arial" w:cs="Arial"/>
          <w:vertAlign w:val="superscript"/>
        </w:rPr>
        <w:t>-1</w:t>
      </w:r>
      <w:r w:rsidRPr="00FC4BA0">
        <w:rPr>
          <w:rFonts w:ascii="Arial" w:eastAsia="Times New Roman" w:hAnsi="Arial" w:cs="Arial"/>
        </w:rPr>
        <w:t xml:space="preserve"> and an Attenuated Reflectance attachment with a diamond crystal (ATR-IR, gas phase FT-IR, and older IR methods are available on this spectrophotometer); a </w:t>
      </w:r>
      <w:proofErr w:type="spellStart"/>
      <w:r w:rsidRPr="00FC4BA0">
        <w:rPr>
          <w:rFonts w:ascii="Arial" w:eastAsia="Times New Roman" w:hAnsi="Arial" w:cs="Arial"/>
          <w:bCs/>
        </w:rPr>
        <w:t>Thermo</w:t>
      </w:r>
      <w:proofErr w:type="spellEnd"/>
      <w:r w:rsidRPr="00FC4BA0">
        <w:rPr>
          <w:rFonts w:ascii="Arial" w:eastAsia="Times New Roman" w:hAnsi="Arial" w:cs="Arial"/>
          <w:bCs/>
        </w:rPr>
        <w:t xml:space="preserve"> iS-50 for NIR, FT-IR, Raman, and TGA-IR with </w:t>
      </w:r>
      <w:r w:rsidRPr="00FC4BA0">
        <w:rPr>
          <w:rFonts w:ascii="Arial" w:eastAsia="Times New Roman" w:hAnsi="Arial" w:cs="Arial"/>
        </w:rPr>
        <w:t xml:space="preserve">multiple attachments to observe mid-range infrared spectrum from 4000-400 cm </w:t>
      </w:r>
      <w:r w:rsidRPr="00FC4BA0">
        <w:rPr>
          <w:rFonts w:ascii="Arial" w:eastAsia="Times New Roman" w:hAnsi="Arial" w:cs="Arial"/>
          <w:vertAlign w:val="superscript"/>
        </w:rPr>
        <w:t>-1</w:t>
      </w:r>
      <w:r w:rsidRPr="00FC4BA0">
        <w:rPr>
          <w:rFonts w:ascii="Arial" w:eastAsia="Times New Roman" w:hAnsi="Arial" w:cs="Arial"/>
        </w:rPr>
        <w:t xml:space="preserve"> and an Attenuated Reflectance attachment with a diamond crystal (ATR-IR, gas phase FT-IR, and older IR methods are avai</w:t>
      </w:r>
      <w:r w:rsidR="006A0578" w:rsidRPr="00FC4BA0">
        <w:rPr>
          <w:rFonts w:ascii="Arial" w:eastAsia="Times New Roman" w:hAnsi="Arial" w:cs="Arial"/>
        </w:rPr>
        <w:t>lable on this spectrophotometer;</w:t>
      </w:r>
      <w:r w:rsidRPr="00FC4BA0">
        <w:rPr>
          <w:rFonts w:ascii="Arial" w:eastAsia="Times New Roman" w:hAnsi="Arial" w:cs="Arial"/>
        </w:rPr>
        <w:t xml:space="preserve"> Near Infrared (NIR) i</w:t>
      </w:r>
      <w:r w:rsidR="006A0578" w:rsidRPr="00FC4BA0">
        <w:rPr>
          <w:rFonts w:ascii="Arial" w:eastAsia="Times New Roman" w:hAnsi="Arial" w:cs="Arial"/>
        </w:rPr>
        <w:t xml:space="preserve">s also available); a </w:t>
      </w:r>
      <w:r w:rsidRPr="00FC4BA0">
        <w:rPr>
          <w:rFonts w:ascii="Arial" w:eastAsia="Times New Roman" w:hAnsi="Arial" w:cs="Arial"/>
          <w:bCs/>
        </w:rPr>
        <w:t>Leica optical microscope</w:t>
      </w:r>
      <w:r w:rsidR="006A0578" w:rsidRPr="00FC4BA0">
        <w:rPr>
          <w:rFonts w:ascii="Arial" w:eastAsia="Times New Roman" w:hAnsi="Arial" w:cs="Arial"/>
        </w:rPr>
        <w:t xml:space="preserve">; and an </w:t>
      </w:r>
      <w:r w:rsidRPr="00FC4BA0">
        <w:rPr>
          <w:rFonts w:ascii="Arial" w:eastAsia="Times New Roman" w:hAnsi="Arial" w:cs="Arial"/>
          <w:bCs/>
        </w:rPr>
        <w:t xml:space="preserve">Invitrogen </w:t>
      </w:r>
      <w:proofErr w:type="spellStart"/>
      <w:r w:rsidRPr="00FC4BA0">
        <w:rPr>
          <w:rFonts w:ascii="Arial" w:eastAsia="Times New Roman" w:hAnsi="Arial" w:cs="Arial"/>
          <w:bCs/>
        </w:rPr>
        <w:t>iBright</w:t>
      </w:r>
      <w:proofErr w:type="spellEnd"/>
      <w:r w:rsidRPr="00FC4BA0">
        <w:rPr>
          <w:rFonts w:ascii="Arial" w:eastAsia="Times New Roman" w:hAnsi="Arial" w:cs="Arial"/>
          <w:bCs/>
        </w:rPr>
        <w:t xml:space="preserve"> FL1500 Imaging System</w:t>
      </w:r>
      <w:r w:rsidRPr="00FC4BA0">
        <w:rPr>
          <w:rFonts w:ascii="Arial" w:eastAsia="Times New Roman" w:hAnsi="Arial" w:cs="Arial"/>
        </w:rPr>
        <w:t xml:space="preserve"> used for imaging gels and Western Blots.</w:t>
      </w:r>
    </w:p>
    <w:p w14:paraId="0B9E797B" w14:textId="77777777" w:rsidR="006A0578" w:rsidRPr="00FC4BA0" w:rsidRDefault="00C3191D" w:rsidP="00F8154E">
      <w:pPr>
        <w:spacing w:after="120" w:line="240" w:lineRule="auto"/>
        <w:rPr>
          <w:rFonts w:ascii="Arial" w:eastAsia="Times New Roman" w:hAnsi="Arial" w:cs="Arial"/>
        </w:rPr>
      </w:pPr>
      <w:r w:rsidRPr="00FC4BA0">
        <w:rPr>
          <w:rFonts w:ascii="Arial" w:eastAsia="Times New Roman" w:hAnsi="Arial" w:cs="Arial"/>
          <w:bCs/>
          <w:i/>
        </w:rPr>
        <w:t>Thermal analysis</w:t>
      </w:r>
      <w:r w:rsidR="006A0578" w:rsidRPr="00FC4BA0">
        <w:rPr>
          <w:rFonts w:ascii="Arial" w:eastAsia="Times New Roman" w:hAnsi="Arial" w:cs="Arial"/>
          <w:bCs/>
          <w:i/>
        </w:rPr>
        <w:t xml:space="preserve"> equipment includes</w:t>
      </w:r>
      <w:r w:rsidRPr="00FC4BA0">
        <w:rPr>
          <w:rFonts w:ascii="Arial" w:eastAsia="Times New Roman" w:hAnsi="Arial" w:cs="Arial"/>
          <w:i/>
        </w:rPr>
        <w:t>:</w:t>
      </w:r>
      <w:r w:rsidR="006A0578" w:rsidRPr="00FC4BA0">
        <w:rPr>
          <w:rFonts w:ascii="Arial" w:eastAsia="Times New Roman" w:hAnsi="Arial" w:cs="Arial"/>
        </w:rPr>
        <w:t xml:space="preserve"> a </w:t>
      </w:r>
      <w:r w:rsidRPr="00FC4BA0">
        <w:rPr>
          <w:rFonts w:ascii="Arial" w:eastAsia="Times New Roman" w:hAnsi="Arial" w:cs="Arial"/>
          <w:bCs/>
        </w:rPr>
        <w:t>TA Instruments Discovery 550 TGA</w:t>
      </w:r>
      <w:r w:rsidRPr="00FC4BA0">
        <w:rPr>
          <w:rFonts w:ascii="Arial" w:eastAsia="Times New Roman" w:hAnsi="Arial" w:cs="Arial"/>
        </w:rPr>
        <w:t xml:space="preserve"> with evolved gas fur</w:t>
      </w:r>
      <w:r w:rsidR="006A0578" w:rsidRPr="00FC4BA0">
        <w:rPr>
          <w:rFonts w:ascii="Arial" w:eastAsia="Times New Roman" w:hAnsi="Arial" w:cs="Arial"/>
        </w:rPr>
        <w:t xml:space="preserve">nace (part of the </w:t>
      </w:r>
      <w:proofErr w:type="spellStart"/>
      <w:r w:rsidR="006A0578" w:rsidRPr="00FC4BA0">
        <w:rPr>
          <w:rFonts w:ascii="Arial" w:eastAsia="Times New Roman" w:hAnsi="Arial" w:cs="Arial"/>
        </w:rPr>
        <w:t>Thermo</w:t>
      </w:r>
      <w:proofErr w:type="spellEnd"/>
      <w:r w:rsidR="006A0578" w:rsidRPr="00FC4BA0">
        <w:rPr>
          <w:rFonts w:ascii="Arial" w:eastAsia="Times New Roman" w:hAnsi="Arial" w:cs="Arial"/>
        </w:rPr>
        <w:t xml:space="preserve"> iS-50); and a </w:t>
      </w:r>
      <w:r w:rsidRPr="00FC4BA0">
        <w:rPr>
          <w:rFonts w:ascii="Arial" w:eastAsia="Times New Roman" w:hAnsi="Arial" w:cs="Arial"/>
          <w:bCs/>
        </w:rPr>
        <w:t>Micromeritics ASAP 2020 BET</w:t>
      </w:r>
      <w:r w:rsidRPr="00FC4BA0">
        <w:rPr>
          <w:rFonts w:ascii="Arial" w:eastAsia="Times New Roman" w:hAnsi="Arial" w:cs="Arial"/>
        </w:rPr>
        <w:t xml:space="preserve"> to measure surface area and </w:t>
      </w:r>
      <w:proofErr w:type="spellStart"/>
      <w:r w:rsidRPr="00FC4BA0">
        <w:rPr>
          <w:rFonts w:ascii="Arial" w:eastAsia="Times New Roman" w:hAnsi="Arial" w:cs="Arial"/>
        </w:rPr>
        <w:t>porosimetry</w:t>
      </w:r>
      <w:proofErr w:type="spellEnd"/>
      <w:r w:rsidRPr="00FC4BA0">
        <w:rPr>
          <w:rFonts w:ascii="Arial" w:eastAsia="Times New Roman" w:hAnsi="Arial" w:cs="Arial"/>
        </w:rPr>
        <w:t>.</w:t>
      </w:r>
      <w:r w:rsidR="006A0578" w:rsidRPr="00FC4BA0">
        <w:rPr>
          <w:rFonts w:ascii="Arial" w:eastAsia="Times New Roman" w:hAnsi="Arial" w:cs="Arial"/>
        </w:rPr>
        <w:t xml:space="preserve"> </w:t>
      </w:r>
      <w:r w:rsidRPr="00FC4BA0">
        <w:rPr>
          <w:rFonts w:ascii="Arial" w:eastAsia="Times New Roman" w:hAnsi="Arial" w:cs="Arial"/>
          <w:bCs/>
          <w:i/>
        </w:rPr>
        <w:t>Chromatography and other instruments</w:t>
      </w:r>
      <w:r w:rsidR="006A0578" w:rsidRPr="00FC4BA0">
        <w:rPr>
          <w:rFonts w:ascii="Arial" w:eastAsia="Times New Roman" w:hAnsi="Arial" w:cs="Arial"/>
          <w:i/>
        </w:rPr>
        <w:t xml:space="preserve"> include:</w:t>
      </w:r>
      <w:r w:rsidR="006A0578" w:rsidRPr="00FC4BA0">
        <w:rPr>
          <w:rFonts w:ascii="Arial" w:eastAsia="Times New Roman" w:hAnsi="Arial" w:cs="Arial"/>
        </w:rPr>
        <w:t xml:space="preserve"> a </w:t>
      </w:r>
      <w:r w:rsidRPr="00FC4BA0">
        <w:rPr>
          <w:rFonts w:ascii="Arial" w:eastAsia="Times New Roman" w:hAnsi="Arial" w:cs="Arial"/>
          <w:bCs/>
        </w:rPr>
        <w:t>Carl Zeiss SEM-EDX</w:t>
      </w:r>
      <w:r w:rsidRPr="00FC4BA0">
        <w:rPr>
          <w:rFonts w:ascii="Arial" w:eastAsia="Times New Roman" w:hAnsi="Arial" w:cs="Arial"/>
        </w:rPr>
        <w:t xml:space="preserve"> scanning electron microscope</w:t>
      </w:r>
      <w:r w:rsidR="006A0578" w:rsidRPr="00FC4BA0">
        <w:rPr>
          <w:rFonts w:ascii="Arial" w:eastAsia="Times New Roman" w:hAnsi="Arial" w:cs="Arial"/>
        </w:rPr>
        <w:t xml:space="preserve"> with an X-ray detection system; an </w:t>
      </w:r>
      <w:r w:rsidRPr="00FC4BA0">
        <w:rPr>
          <w:rFonts w:ascii="Arial" w:eastAsia="Times New Roman" w:hAnsi="Arial" w:cs="Arial"/>
          <w:bCs/>
        </w:rPr>
        <w:t>Agilent 1100 HPLC</w:t>
      </w:r>
      <w:r w:rsidRPr="00FC4BA0">
        <w:rPr>
          <w:rFonts w:ascii="Arial" w:eastAsia="Times New Roman" w:hAnsi="Arial" w:cs="Arial"/>
        </w:rPr>
        <w:t xml:space="preserve"> with continuous wave detector and sample changer</w:t>
      </w:r>
      <w:r w:rsidR="006A0578" w:rsidRPr="00FC4BA0">
        <w:rPr>
          <w:rFonts w:ascii="Arial" w:eastAsia="Times New Roman" w:hAnsi="Arial" w:cs="Arial"/>
        </w:rPr>
        <w:t xml:space="preserve">; an </w:t>
      </w:r>
      <w:r w:rsidRPr="00FC4BA0">
        <w:rPr>
          <w:rFonts w:ascii="Arial" w:eastAsia="Times New Roman" w:hAnsi="Arial" w:cs="Arial"/>
          <w:bCs/>
        </w:rPr>
        <w:t>Agilent 1260 HPLC</w:t>
      </w:r>
      <w:r w:rsidRPr="00FC4BA0">
        <w:rPr>
          <w:rFonts w:ascii="Arial" w:eastAsia="Times New Roman" w:hAnsi="Arial" w:cs="Arial"/>
        </w:rPr>
        <w:t xml:space="preserve"> with Diode Array and Refractive Index Detectors and sample changer used for size exclusion chromatography, as well as sa</w:t>
      </w:r>
      <w:r w:rsidR="006A0578" w:rsidRPr="00FC4BA0">
        <w:rPr>
          <w:rFonts w:ascii="Arial" w:eastAsia="Times New Roman" w:hAnsi="Arial" w:cs="Arial"/>
        </w:rPr>
        <w:t xml:space="preserve">mples with multiple components; an </w:t>
      </w:r>
      <w:r w:rsidRPr="00FC4BA0">
        <w:rPr>
          <w:rFonts w:ascii="Arial" w:eastAsia="Times New Roman" w:hAnsi="Arial" w:cs="Arial"/>
          <w:bCs/>
        </w:rPr>
        <w:t>Agilent 7820 GC-FID</w:t>
      </w:r>
      <w:r w:rsidRPr="00FC4BA0">
        <w:rPr>
          <w:rFonts w:ascii="Arial" w:eastAsia="Times New Roman" w:hAnsi="Arial" w:cs="Arial"/>
        </w:rPr>
        <w:t xml:space="preserve"> with a flame ionization detector and sample changer</w:t>
      </w:r>
      <w:r w:rsidR="006A0578" w:rsidRPr="00FC4BA0">
        <w:rPr>
          <w:rFonts w:ascii="Arial" w:eastAsia="Times New Roman" w:hAnsi="Arial" w:cs="Arial"/>
        </w:rPr>
        <w:t xml:space="preserve">; and a </w:t>
      </w:r>
      <w:r w:rsidRPr="00FC4BA0">
        <w:rPr>
          <w:rFonts w:ascii="Arial" w:eastAsia="Times New Roman" w:hAnsi="Arial" w:cs="Arial"/>
          <w:bCs/>
        </w:rPr>
        <w:t>Gilson 215 Liquid Handler</w:t>
      </w:r>
      <w:r w:rsidRPr="00FC4BA0">
        <w:rPr>
          <w:rFonts w:ascii="Arial" w:eastAsia="Times New Roman" w:hAnsi="Arial" w:cs="Arial"/>
          <w:b/>
          <w:bCs/>
        </w:rPr>
        <w:t xml:space="preserve"> </w:t>
      </w:r>
      <w:r w:rsidRPr="00FC4BA0">
        <w:rPr>
          <w:rFonts w:ascii="Arial" w:eastAsia="Times New Roman" w:hAnsi="Arial" w:cs="Arial"/>
        </w:rPr>
        <w:t>for automated sample preparation station</w:t>
      </w:r>
      <w:r w:rsidR="006A0578" w:rsidRPr="00FC4BA0">
        <w:rPr>
          <w:rFonts w:ascii="Arial" w:eastAsia="Times New Roman" w:hAnsi="Arial" w:cs="Arial"/>
        </w:rPr>
        <w:t xml:space="preserve">. </w:t>
      </w:r>
      <w:r w:rsidRPr="00FC4BA0">
        <w:rPr>
          <w:rFonts w:ascii="Arial" w:eastAsia="Times New Roman" w:hAnsi="Arial" w:cs="Arial"/>
          <w:bCs/>
          <w:i/>
        </w:rPr>
        <w:t>Software</w:t>
      </w:r>
      <w:r w:rsidR="006A0578" w:rsidRPr="00FC4BA0">
        <w:rPr>
          <w:rFonts w:ascii="Arial" w:eastAsia="Times New Roman" w:hAnsi="Arial" w:cs="Arial"/>
          <w:bCs/>
          <w:i/>
        </w:rPr>
        <w:t xml:space="preserve"> includes</w:t>
      </w:r>
      <w:r w:rsidRPr="00FC4BA0">
        <w:rPr>
          <w:rFonts w:ascii="Arial" w:eastAsia="Times New Roman" w:hAnsi="Arial" w:cs="Arial"/>
          <w:i/>
        </w:rPr>
        <w:t>:</w:t>
      </w:r>
      <w:r w:rsidR="006A0578" w:rsidRPr="00FC4BA0">
        <w:rPr>
          <w:rFonts w:ascii="Arial" w:eastAsia="Times New Roman" w:hAnsi="Arial" w:cs="Arial"/>
          <w:i/>
        </w:rPr>
        <w:t xml:space="preserve"> </w:t>
      </w:r>
      <w:proofErr w:type="spellStart"/>
      <w:r w:rsidRPr="00FC4BA0">
        <w:rPr>
          <w:rFonts w:ascii="Arial" w:eastAsia="Times New Roman" w:hAnsi="Arial" w:cs="Arial"/>
        </w:rPr>
        <w:t>Chenomyx</w:t>
      </w:r>
      <w:proofErr w:type="spellEnd"/>
      <w:r w:rsidRPr="00FC4BA0">
        <w:rPr>
          <w:rFonts w:ascii="Arial" w:eastAsia="Times New Roman" w:hAnsi="Arial" w:cs="Arial"/>
        </w:rPr>
        <w:t xml:space="preserve"> for scre</w:t>
      </w:r>
      <w:r w:rsidR="006A0578" w:rsidRPr="00FC4BA0">
        <w:rPr>
          <w:rFonts w:ascii="Arial" w:eastAsia="Times New Roman" w:hAnsi="Arial" w:cs="Arial"/>
        </w:rPr>
        <w:t xml:space="preserve">ening and assigning metabolites; </w:t>
      </w:r>
      <w:proofErr w:type="spellStart"/>
      <w:r w:rsidRPr="00FC4BA0">
        <w:rPr>
          <w:rFonts w:ascii="Arial" w:eastAsia="Times New Roman" w:hAnsi="Arial" w:cs="Arial"/>
        </w:rPr>
        <w:t>AssureNMR</w:t>
      </w:r>
      <w:proofErr w:type="spellEnd"/>
      <w:r w:rsidRPr="00FC4BA0">
        <w:rPr>
          <w:rFonts w:ascii="Arial" w:eastAsia="Times New Roman" w:hAnsi="Arial" w:cs="Arial"/>
        </w:rPr>
        <w:t xml:space="preserve"> for </w:t>
      </w:r>
      <w:r w:rsidR="006A0578" w:rsidRPr="00FC4BA0">
        <w:rPr>
          <w:rFonts w:ascii="Arial" w:eastAsia="Times New Roman" w:hAnsi="Arial" w:cs="Arial"/>
        </w:rPr>
        <w:t xml:space="preserve">aiding in metabolite assignment; and </w:t>
      </w:r>
      <w:r w:rsidRPr="00FC4BA0">
        <w:rPr>
          <w:rFonts w:ascii="Arial" w:eastAsia="Times New Roman" w:hAnsi="Arial" w:cs="Arial"/>
        </w:rPr>
        <w:t>Protein Dynamics for measuring protein folding properties and assignment.</w:t>
      </w:r>
    </w:p>
    <w:p w14:paraId="44B6D350" w14:textId="36B9A93E" w:rsidR="00C3191D" w:rsidRPr="00FC4BA0" w:rsidRDefault="00C3191D" w:rsidP="00F8154E">
      <w:pPr>
        <w:spacing w:after="240" w:line="240" w:lineRule="auto"/>
        <w:rPr>
          <w:rFonts w:ascii="Arial" w:eastAsia="Times New Roman" w:hAnsi="Arial" w:cs="Arial"/>
        </w:rPr>
      </w:pPr>
      <w:r w:rsidRPr="001F0E84">
        <w:rPr>
          <w:rFonts w:ascii="Arial" w:hAnsi="Arial" w:cs="Arial"/>
          <w:color w:val="000000"/>
          <w:highlight w:val="yellow"/>
        </w:rPr>
        <w:t>For more information, contact Martha Morton (</w:t>
      </w:r>
      <w:r w:rsidRPr="001F0E84">
        <w:rPr>
          <w:rFonts w:ascii="Arial" w:hAnsi="Arial" w:cs="Arial"/>
          <w:highlight w:val="yellow"/>
        </w:rPr>
        <w:t>mmorton4@unl.edu</w:t>
      </w:r>
      <w:r w:rsidRPr="001F0E84">
        <w:rPr>
          <w:rFonts w:ascii="Arial" w:hAnsi="Arial" w:cs="Arial"/>
          <w:color w:val="000000"/>
          <w:highlight w:val="yellow"/>
        </w:rPr>
        <w:t>, 402-472-6255).</w:t>
      </w:r>
      <w:r w:rsidRPr="001F0E84">
        <w:rPr>
          <w:rFonts w:ascii="Arial" w:hAnsi="Arial" w:cs="Arial"/>
          <w:color w:val="000000"/>
        </w:rPr>
        <w:t xml:space="preserve"> </w:t>
      </w:r>
    </w:p>
    <w:p w14:paraId="10A849FC" w14:textId="441CA750" w:rsidR="00EC0A2F" w:rsidRPr="00933A4B" w:rsidRDefault="00EC0A2F" w:rsidP="00F8154E">
      <w:pPr>
        <w:pStyle w:val="Heading2"/>
        <w:spacing w:before="240" w:after="40" w:line="240" w:lineRule="auto"/>
      </w:pPr>
      <w:bookmarkStart w:id="68" w:name="_Toc182827095"/>
      <w:r>
        <w:t>Spectroscopy and Biophysics Core</w:t>
      </w:r>
      <w:bookmarkEnd w:id="68"/>
    </w:p>
    <w:p w14:paraId="7DD61A5B" w14:textId="0B067462" w:rsidR="00A859BC"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Pr="00FC4BA0">
        <w:rPr>
          <w:rFonts w:ascii="Arial" w:hAnsi="Arial" w:cs="Arial"/>
          <w:i/>
          <w:iCs/>
        </w:rPr>
        <w:t>Redox Biology Center</w:t>
      </w:r>
    </w:p>
    <w:p w14:paraId="4FBA05E0" w14:textId="73507105" w:rsidR="00850646" w:rsidRPr="00EC1C24" w:rsidRDefault="00B61B8C" w:rsidP="00F8154E">
      <w:pPr>
        <w:spacing w:after="120" w:line="240" w:lineRule="auto"/>
        <w:rPr>
          <w:rFonts w:ascii="Arial" w:hAnsi="Arial" w:cs="Arial"/>
        </w:rPr>
      </w:pPr>
      <w:r w:rsidRPr="00086598">
        <w:rPr>
          <w:rFonts w:ascii="Arial" w:hAnsi="Arial" w:cs="Arial"/>
        </w:rPr>
        <w:t>The Spectroscopy and Biophysics Core</w:t>
      </w:r>
      <w:r>
        <w:rPr>
          <w:rFonts w:ascii="Arial" w:hAnsi="Arial" w:cs="Arial"/>
        </w:rPr>
        <w:t xml:space="preserve"> Facility</w:t>
      </w:r>
      <w:r w:rsidRPr="00086598">
        <w:rPr>
          <w:rFonts w:ascii="Arial" w:hAnsi="Arial" w:cs="Arial"/>
        </w:rPr>
        <w:t xml:space="preserve"> provide</w:t>
      </w:r>
      <w:r>
        <w:rPr>
          <w:rFonts w:ascii="Arial" w:hAnsi="Arial" w:cs="Arial"/>
        </w:rPr>
        <w:t>s</w:t>
      </w:r>
      <w:r w:rsidRPr="00086598">
        <w:rPr>
          <w:rFonts w:ascii="Arial" w:hAnsi="Arial" w:cs="Arial"/>
        </w:rPr>
        <w:t xml:space="preserve"> instrumentation, training</w:t>
      </w:r>
      <w:r>
        <w:rPr>
          <w:rFonts w:ascii="Arial" w:hAnsi="Arial" w:cs="Arial"/>
        </w:rPr>
        <w:t>,</w:t>
      </w:r>
      <w:r w:rsidRPr="00086598">
        <w:rPr>
          <w:rFonts w:ascii="Arial" w:hAnsi="Arial" w:cs="Arial"/>
        </w:rPr>
        <w:t xml:space="preserve"> and support for any type of experimental work involving biophysical and spectroscopic measurements. </w:t>
      </w:r>
      <w:r>
        <w:rPr>
          <w:rFonts w:ascii="Arial" w:hAnsi="Arial" w:cs="Arial"/>
        </w:rPr>
        <w:t xml:space="preserve">While </w:t>
      </w:r>
      <w:r w:rsidRPr="00086598">
        <w:rPr>
          <w:rFonts w:ascii="Arial" w:hAnsi="Arial" w:cs="Arial"/>
        </w:rPr>
        <w:t xml:space="preserve">most of the </w:t>
      </w:r>
      <w:r>
        <w:rPr>
          <w:rFonts w:ascii="Arial" w:hAnsi="Arial" w:cs="Arial"/>
        </w:rPr>
        <w:t xml:space="preserve">facility’s </w:t>
      </w:r>
      <w:r w:rsidRPr="00086598">
        <w:rPr>
          <w:rFonts w:ascii="Arial" w:hAnsi="Arial" w:cs="Arial"/>
        </w:rPr>
        <w:t>instruments are configured for use in protein</w:t>
      </w:r>
      <w:r>
        <w:rPr>
          <w:rFonts w:ascii="Arial" w:hAnsi="Arial" w:cs="Arial"/>
        </w:rPr>
        <w:t xml:space="preserve"> and other macromolecule</w:t>
      </w:r>
      <w:r w:rsidRPr="00086598">
        <w:rPr>
          <w:rFonts w:ascii="Arial" w:hAnsi="Arial" w:cs="Arial"/>
        </w:rPr>
        <w:t xml:space="preserve"> characterization work, </w:t>
      </w:r>
      <w:r>
        <w:rPr>
          <w:rFonts w:ascii="Arial" w:hAnsi="Arial" w:cs="Arial"/>
        </w:rPr>
        <w:t xml:space="preserve">the facility’s </w:t>
      </w:r>
      <w:r w:rsidRPr="00086598">
        <w:rPr>
          <w:rFonts w:ascii="Arial" w:hAnsi="Arial" w:cs="Arial"/>
        </w:rPr>
        <w:t xml:space="preserve">services can be extended to partially purified proteins, whole </w:t>
      </w:r>
      <w:r w:rsidRPr="00086598">
        <w:rPr>
          <w:rFonts w:ascii="Arial" w:hAnsi="Arial" w:cs="Arial"/>
        </w:rPr>
        <w:lastRenderedPageBreak/>
        <w:t>cell</w:t>
      </w:r>
      <w:r>
        <w:rPr>
          <w:rFonts w:ascii="Arial" w:hAnsi="Arial" w:cs="Arial"/>
        </w:rPr>
        <w:t>s</w:t>
      </w:r>
      <w:r w:rsidRPr="00086598">
        <w:rPr>
          <w:rFonts w:ascii="Arial" w:hAnsi="Arial" w:cs="Arial"/>
        </w:rPr>
        <w:t xml:space="preserve"> </w:t>
      </w:r>
      <w:r>
        <w:rPr>
          <w:rFonts w:ascii="Arial" w:hAnsi="Arial" w:cs="Arial"/>
        </w:rPr>
        <w:t>with and without media assays, tissues, and small molecules. Current</w:t>
      </w:r>
      <w:r w:rsidR="00850646">
        <w:rPr>
          <w:rFonts w:ascii="Arial" w:hAnsi="Arial" w:cs="Arial"/>
        </w:rPr>
        <w:t xml:space="preserve"> i</w:t>
      </w:r>
      <w:r w:rsidR="00850646" w:rsidRPr="00EC1C24">
        <w:rPr>
          <w:rFonts w:ascii="Arial" w:hAnsi="Arial" w:cs="Arial"/>
        </w:rPr>
        <w:t xml:space="preserve">nstrumentation includes: </w:t>
      </w:r>
      <w:r>
        <w:rPr>
          <w:rFonts w:ascii="Arial" w:hAnsi="Arial" w:cs="Arial"/>
        </w:rPr>
        <w:t xml:space="preserve">an </w:t>
      </w:r>
      <w:r w:rsidRPr="00B61B8C">
        <w:rPr>
          <w:rFonts w:ascii="Arial" w:hAnsi="Arial" w:cs="Arial"/>
        </w:rPr>
        <w:t>Agilent 7500 cx inductively coupled plasma mass spectrometer (</w:t>
      </w:r>
      <w:proofErr w:type="spellStart"/>
      <w:r w:rsidRPr="00B61B8C">
        <w:rPr>
          <w:rFonts w:ascii="Arial" w:hAnsi="Arial" w:cs="Arial"/>
        </w:rPr>
        <w:t>ICP</w:t>
      </w:r>
      <w:proofErr w:type="spellEnd"/>
      <w:r w:rsidRPr="00B61B8C">
        <w:rPr>
          <w:rFonts w:ascii="Arial" w:hAnsi="Arial" w:cs="Arial"/>
        </w:rPr>
        <w:t xml:space="preserve">-MS) with a 96-well autosampler handling as little as 100 </w:t>
      </w:r>
      <w:proofErr w:type="spellStart"/>
      <w:r w:rsidRPr="00B61B8C">
        <w:rPr>
          <w:rFonts w:ascii="Arial" w:hAnsi="Arial" w:cs="Arial"/>
        </w:rPr>
        <w:t>uL</w:t>
      </w:r>
      <w:proofErr w:type="spellEnd"/>
      <w:r w:rsidRPr="00B61B8C">
        <w:rPr>
          <w:rFonts w:ascii="Arial" w:hAnsi="Arial" w:cs="Arial"/>
        </w:rPr>
        <w:t xml:space="preserve"> of diluted sample per injection, and a total of 20 elements (not including C, H, N, O, F, and Si) can be quantitated in a single injection; </w:t>
      </w:r>
      <w:r>
        <w:rPr>
          <w:rFonts w:ascii="Arial" w:hAnsi="Arial" w:cs="Arial"/>
        </w:rPr>
        <w:t xml:space="preserve">an </w:t>
      </w:r>
      <w:r w:rsidRPr="00F657B5">
        <w:rPr>
          <w:rFonts w:ascii="Arial" w:hAnsi="Arial" w:cs="Arial"/>
        </w:rPr>
        <w:t>Agilent LC1200</w:t>
      </w:r>
      <w:r>
        <w:rPr>
          <w:rFonts w:ascii="Arial" w:hAnsi="Arial" w:cs="Arial"/>
        </w:rPr>
        <w:t xml:space="preserve"> </w:t>
      </w:r>
      <w:r w:rsidRPr="00F657B5">
        <w:rPr>
          <w:rFonts w:ascii="Arial" w:hAnsi="Arial" w:cs="Arial"/>
        </w:rPr>
        <w:t>h</w:t>
      </w:r>
      <w:r>
        <w:rPr>
          <w:rFonts w:ascii="Arial" w:hAnsi="Arial" w:cs="Arial"/>
        </w:rPr>
        <w:t xml:space="preserve">igh-performance liquid chromatograph </w:t>
      </w:r>
      <w:r w:rsidRPr="00F657B5">
        <w:rPr>
          <w:rFonts w:ascii="Arial" w:hAnsi="Arial" w:cs="Arial"/>
        </w:rPr>
        <w:t>with diode array detector</w:t>
      </w:r>
      <w:r>
        <w:rPr>
          <w:rFonts w:ascii="Arial" w:hAnsi="Arial" w:cs="Arial"/>
        </w:rPr>
        <w:t xml:space="preserve">, also used in conjunction with a </w:t>
      </w:r>
      <w:proofErr w:type="spellStart"/>
      <w:r>
        <w:rPr>
          <w:rFonts w:ascii="Arial" w:hAnsi="Arial" w:cs="Arial"/>
        </w:rPr>
        <w:t>QqQ</w:t>
      </w:r>
      <w:proofErr w:type="spellEnd"/>
      <w:r>
        <w:rPr>
          <w:rFonts w:ascii="Arial" w:hAnsi="Arial" w:cs="Arial"/>
        </w:rPr>
        <w:t xml:space="preserve"> Hybrid mass spectrometer; a </w:t>
      </w:r>
      <w:r w:rsidRPr="00B61B8C">
        <w:rPr>
          <w:rFonts w:ascii="Arial" w:hAnsi="Arial" w:cs="Arial"/>
        </w:rPr>
        <w:t>Hi-Tech (</w:t>
      </w:r>
      <w:proofErr w:type="spellStart"/>
      <w:r w:rsidRPr="00B61B8C">
        <w:rPr>
          <w:rFonts w:ascii="Arial" w:hAnsi="Arial" w:cs="Arial"/>
        </w:rPr>
        <w:t>Tgk</w:t>
      </w:r>
      <w:proofErr w:type="spellEnd"/>
      <w:r w:rsidRPr="00B61B8C">
        <w:rPr>
          <w:rFonts w:ascii="Arial" w:hAnsi="Arial" w:cs="Arial"/>
        </w:rPr>
        <w:t xml:space="preserve"> Scientific) stopped-flow rapid kinetics instrument with absorbance, fluorescence, and chemical quench that is also capable of diode-array detection for absorbance and double-mixing for the generation of reaction intermediates;</w:t>
      </w:r>
      <w:r>
        <w:rPr>
          <w:rFonts w:ascii="Arial" w:hAnsi="Arial" w:cs="Arial"/>
        </w:rPr>
        <w:t xml:space="preserve"> a </w:t>
      </w:r>
      <w:proofErr w:type="spellStart"/>
      <w:r w:rsidRPr="00B61B8C">
        <w:rPr>
          <w:rFonts w:ascii="Arial" w:hAnsi="Arial" w:cs="Arial"/>
        </w:rPr>
        <w:t>Microcal</w:t>
      </w:r>
      <w:proofErr w:type="spellEnd"/>
      <w:r w:rsidRPr="00B61B8C">
        <w:rPr>
          <w:rFonts w:ascii="Arial" w:hAnsi="Arial" w:cs="Arial"/>
        </w:rPr>
        <w:t xml:space="preserve"> (Malvern) differential scanning calorimeter (DSC) for thermal denaturation studies (range from 10-130</w:t>
      </w:r>
      <w:r w:rsidR="00680A83">
        <w:rPr>
          <w:rFonts w:ascii="Arial" w:hAnsi="Arial" w:cs="Arial"/>
        </w:rPr>
        <w:t xml:space="preserve"> </w:t>
      </w:r>
      <w:proofErr w:type="spellStart"/>
      <w:r w:rsidR="00680A83" w:rsidRPr="002864BF">
        <w:rPr>
          <w:rFonts w:ascii="Arial" w:hAnsi="Arial" w:cs="Arial"/>
          <w:vertAlign w:val="superscript"/>
        </w:rPr>
        <w:t>o</w:t>
      </w:r>
      <w:r w:rsidR="00680A83" w:rsidRPr="002864BF">
        <w:rPr>
          <w:rFonts w:ascii="Arial" w:hAnsi="Arial" w:cs="Arial"/>
        </w:rPr>
        <w:t>C</w:t>
      </w:r>
      <w:proofErr w:type="spellEnd"/>
      <w:r w:rsidRPr="00B61B8C">
        <w:rPr>
          <w:rFonts w:ascii="Arial" w:hAnsi="Arial" w:cs="Arial"/>
        </w:rPr>
        <w:t>) with each compartment having a volume of 0.7 mL (the protein concentration must be below 1 mg/ML);</w:t>
      </w:r>
      <w:r>
        <w:rPr>
          <w:rFonts w:ascii="Arial" w:hAnsi="Arial" w:cs="Arial"/>
        </w:rPr>
        <w:t xml:space="preserve"> a </w:t>
      </w:r>
      <w:proofErr w:type="spellStart"/>
      <w:r w:rsidRPr="00B61B8C">
        <w:rPr>
          <w:rFonts w:ascii="Arial" w:hAnsi="Arial" w:cs="Arial"/>
        </w:rPr>
        <w:t>Microcal</w:t>
      </w:r>
      <w:proofErr w:type="spellEnd"/>
      <w:r w:rsidRPr="00B61B8C">
        <w:rPr>
          <w:rFonts w:ascii="Arial" w:hAnsi="Arial" w:cs="Arial"/>
        </w:rPr>
        <w:t xml:space="preserve"> (Malvern) isothermal titration calorimeter (ITC) for the study of macromolecule-ligand or macromolecule-macromolecule binding processes (the cell compartment requires 1.50 mL of target solution at &gt;10 </w:t>
      </w:r>
      <w:proofErr w:type="spellStart"/>
      <w:r w:rsidRPr="00B61B8C">
        <w:rPr>
          <w:rFonts w:ascii="Arial" w:hAnsi="Arial" w:cs="Arial"/>
        </w:rPr>
        <w:t>uM</w:t>
      </w:r>
      <w:proofErr w:type="spellEnd"/>
      <w:r w:rsidRPr="00B61B8C">
        <w:rPr>
          <w:rFonts w:ascii="Arial" w:hAnsi="Arial" w:cs="Arial"/>
        </w:rPr>
        <w:t xml:space="preserve"> concentration and 0.5 mL of ligand or binding partner solution at &gt;200 </w:t>
      </w:r>
      <w:proofErr w:type="spellStart"/>
      <w:r w:rsidRPr="00B61B8C">
        <w:rPr>
          <w:rFonts w:ascii="Arial" w:hAnsi="Arial" w:cs="Arial"/>
        </w:rPr>
        <w:t>uM</w:t>
      </w:r>
      <w:proofErr w:type="spellEnd"/>
      <w:r w:rsidRPr="00B61B8C">
        <w:rPr>
          <w:rFonts w:ascii="Arial" w:hAnsi="Arial" w:cs="Arial"/>
        </w:rPr>
        <w:t xml:space="preserve"> to ensure saturation); </w:t>
      </w:r>
      <w:r>
        <w:rPr>
          <w:rFonts w:ascii="Arial" w:hAnsi="Arial" w:cs="Arial"/>
        </w:rPr>
        <w:t>a</w:t>
      </w:r>
      <w:r w:rsidRPr="00B61B8C">
        <w:rPr>
          <w:rFonts w:ascii="Arial" w:hAnsi="Arial" w:cs="Arial"/>
        </w:rPr>
        <w:t xml:space="preserve"> Varian-Agilent Cary Eclipse </w:t>
      </w:r>
      <w:proofErr w:type="spellStart"/>
      <w:r w:rsidRPr="00B61B8C">
        <w:rPr>
          <w:rFonts w:ascii="Arial" w:hAnsi="Arial" w:cs="Arial"/>
        </w:rPr>
        <w:t>spectrofluorimeter</w:t>
      </w:r>
      <w:proofErr w:type="spellEnd"/>
      <w:r w:rsidRPr="00B61B8C">
        <w:rPr>
          <w:rFonts w:ascii="Arial" w:hAnsi="Arial" w:cs="Arial"/>
        </w:rPr>
        <w:t xml:space="preserve"> with multiple adaptors for cell holders, </w:t>
      </w:r>
      <w:proofErr w:type="spellStart"/>
      <w:r w:rsidRPr="00B61B8C">
        <w:rPr>
          <w:rFonts w:ascii="Arial" w:hAnsi="Arial" w:cs="Arial"/>
        </w:rPr>
        <w:t>thermostating</w:t>
      </w:r>
      <w:proofErr w:type="spellEnd"/>
      <w:r w:rsidRPr="00B61B8C">
        <w:rPr>
          <w:rFonts w:ascii="Arial" w:hAnsi="Arial" w:cs="Arial"/>
        </w:rPr>
        <w:t>, and 96-well plates (wavelength range from 190 to 1100 nm) for high throughput assays at room temperature;</w:t>
      </w:r>
      <w:r>
        <w:rPr>
          <w:rFonts w:ascii="Arial" w:hAnsi="Arial" w:cs="Arial"/>
        </w:rPr>
        <w:t xml:space="preserve"> a </w:t>
      </w:r>
      <w:r w:rsidRPr="00B61B8C">
        <w:rPr>
          <w:rFonts w:ascii="Arial" w:hAnsi="Arial" w:cs="Arial"/>
        </w:rPr>
        <w:t xml:space="preserve">Beckman XL analytical ultracentrifuge (sedimentation velocity and sedimentation equilibrium can be determined on this instrument without prior knowledge of the system properties, monitored by either absorbance or light interference modes); </w:t>
      </w:r>
      <w:r>
        <w:rPr>
          <w:rFonts w:ascii="Arial" w:hAnsi="Arial" w:cs="Arial"/>
        </w:rPr>
        <w:t xml:space="preserve">and a </w:t>
      </w:r>
      <w:r w:rsidRPr="00B61B8C">
        <w:rPr>
          <w:rFonts w:ascii="Arial" w:hAnsi="Arial" w:cs="Arial"/>
        </w:rPr>
        <w:t xml:space="preserve">Jasco J-815 circular dichroism equipped with fluorescence and fluorescence polarization accessories as well as stopped-flow for the kinetic study of unfolding processes. </w:t>
      </w:r>
      <w:r w:rsidR="00680A83">
        <w:rPr>
          <w:rFonts w:ascii="Arial" w:hAnsi="Arial" w:cs="Arial"/>
        </w:rPr>
        <w:t xml:space="preserve"> </w:t>
      </w:r>
    </w:p>
    <w:p w14:paraId="2E803F23" w14:textId="36A92490" w:rsidR="00850646" w:rsidRPr="00EC1C24" w:rsidRDefault="00850646" w:rsidP="00F8154E">
      <w:pPr>
        <w:spacing w:after="120" w:line="240" w:lineRule="auto"/>
        <w:rPr>
          <w:rFonts w:ascii="Arial" w:hAnsi="Arial" w:cs="Arial"/>
        </w:rPr>
      </w:pPr>
      <w:r w:rsidRPr="00EC1C24">
        <w:rPr>
          <w:rFonts w:ascii="Arial" w:hAnsi="Arial" w:cs="Arial"/>
        </w:rPr>
        <w:t xml:space="preserve">Core services include: determination of protein stability and thermodynamic parameters for protein conformational changes by DSC; ligand-protein and protein-protein binding studies by means of isothermal </w:t>
      </w:r>
      <w:proofErr w:type="spellStart"/>
      <w:r w:rsidR="00B61B8C">
        <w:rPr>
          <w:rFonts w:ascii="Arial" w:hAnsi="Arial" w:cs="Arial"/>
        </w:rPr>
        <w:t>mirocalorimetryor</w:t>
      </w:r>
      <w:proofErr w:type="spellEnd"/>
      <w:r>
        <w:rPr>
          <w:rFonts w:ascii="Arial" w:hAnsi="Arial" w:cs="Arial"/>
        </w:rPr>
        <w:t xml:space="preserve"> fluorescence anisotropy</w:t>
      </w:r>
      <w:r w:rsidRPr="00EC1C24">
        <w:rPr>
          <w:rFonts w:ascii="Arial" w:hAnsi="Arial" w:cs="Arial"/>
        </w:rPr>
        <w:t xml:space="preserve">; stopped-flow spectrophotometry and chemical quench (dead time of 25 </w:t>
      </w:r>
      <w:proofErr w:type="spellStart"/>
      <w:r w:rsidRPr="00EC1C24">
        <w:rPr>
          <w:rFonts w:ascii="Arial" w:hAnsi="Arial" w:cs="Arial"/>
        </w:rPr>
        <w:t>ms</w:t>
      </w:r>
      <w:proofErr w:type="spellEnd"/>
      <w:r w:rsidRPr="00EC1C24">
        <w:rPr>
          <w:rFonts w:ascii="Arial" w:hAnsi="Arial" w:cs="Arial"/>
        </w:rPr>
        <w:t>); fluorescence, phosphorescence</w:t>
      </w:r>
      <w:r w:rsidR="00FB2057">
        <w:rPr>
          <w:rFonts w:ascii="Arial" w:hAnsi="Arial" w:cs="Arial"/>
        </w:rPr>
        <w:t>,</w:t>
      </w:r>
      <w:r w:rsidRPr="00EC1C24">
        <w:rPr>
          <w:rFonts w:ascii="Arial" w:hAnsi="Arial" w:cs="Arial"/>
        </w:rPr>
        <w:t xml:space="preserve"> and chemiluminescence experiments in spectral and kinetic modes; elemental analysis by </w:t>
      </w:r>
      <w:proofErr w:type="spellStart"/>
      <w:r w:rsidRPr="00EC1C24">
        <w:rPr>
          <w:rFonts w:ascii="Arial" w:hAnsi="Arial" w:cs="Arial"/>
        </w:rPr>
        <w:t>ICP</w:t>
      </w:r>
      <w:proofErr w:type="spellEnd"/>
      <w:r w:rsidRPr="00EC1C24">
        <w:rPr>
          <w:rFonts w:ascii="Arial" w:hAnsi="Arial" w:cs="Arial"/>
        </w:rPr>
        <w:t>-MS; ligand binding and protein-protein kinetics using SPR technology; and analytical ultracentrifugation</w:t>
      </w:r>
      <w:r w:rsidR="00241DE0">
        <w:rPr>
          <w:rFonts w:ascii="Arial" w:hAnsi="Arial" w:cs="Arial"/>
        </w:rPr>
        <w:t xml:space="preserve"> to determine protein size and protein aggregation</w:t>
      </w:r>
      <w:r w:rsidR="00B61B8C">
        <w:rPr>
          <w:rFonts w:ascii="Arial" w:hAnsi="Arial" w:cs="Arial"/>
        </w:rPr>
        <w:t xml:space="preserve">, </w:t>
      </w:r>
      <w:r w:rsidR="00B61B8C" w:rsidRPr="00B61B8C">
        <w:rPr>
          <w:rFonts w:ascii="Arial" w:hAnsi="Arial" w:cs="Arial"/>
        </w:rPr>
        <w:t>intact mass analysis of proteins</w:t>
      </w:r>
      <w:r w:rsidR="00241DE0">
        <w:rPr>
          <w:rFonts w:ascii="Arial" w:hAnsi="Arial" w:cs="Arial"/>
        </w:rPr>
        <w:t xml:space="preserve"> by LC-MS</w:t>
      </w:r>
      <w:r w:rsidR="00B61B8C" w:rsidRPr="00B61B8C">
        <w:rPr>
          <w:rFonts w:ascii="Arial" w:hAnsi="Arial" w:cs="Arial"/>
        </w:rPr>
        <w:t>, bottom-up proteomics analysis of purified and semi-purified proteins,</w:t>
      </w:r>
      <w:r w:rsidR="00241DE0">
        <w:rPr>
          <w:rFonts w:ascii="Arial" w:hAnsi="Arial" w:cs="Arial"/>
        </w:rPr>
        <w:t xml:space="preserve"> </w:t>
      </w:r>
      <w:r w:rsidR="00B61B8C" w:rsidRPr="00B61B8C">
        <w:rPr>
          <w:rFonts w:ascii="Arial" w:hAnsi="Arial" w:cs="Arial"/>
        </w:rPr>
        <w:t xml:space="preserve">targeted metabolite analysis using </w:t>
      </w:r>
      <w:proofErr w:type="spellStart"/>
      <w:r w:rsidR="00B61B8C" w:rsidRPr="00B61B8C">
        <w:rPr>
          <w:rFonts w:ascii="Arial" w:hAnsi="Arial" w:cs="Arial"/>
        </w:rPr>
        <w:t>QqQ</w:t>
      </w:r>
      <w:proofErr w:type="spellEnd"/>
      <w:r w:rsidR="00B61B8C" w:rsidRPr="00B61B8C">
        <w:rPr>
          <w:rFonts w:ascii="Arial" w:hAnsi="Arial" w:cs="Arial"/>
        </w:rPr>
        <w:t xml:space="preserve"> mass spectrometry</w:t>
      </w:r>
      <w:r w:rsidR="00241DE0">
        <w:rPr>
          <w:rFonts w:ascii="Arial" w:hAnsi="Arial" w:cs="Arial"/>
        </w:rPr>
        <w:t>, and m</w:t>
      </w:r>
      <w:r w:rsidR="00241DE0" w:rsidRPr="00241DE0">
        <w:rPr>
          <w:rFonts w:ascii="Arial" w:hAnsi="Arial" w:cs="Arial"/>
        </w:rPr>
        <w:t xml:space="preserve">etabolite profiling using </w:t>
      </w:r>
      <w:proofErr w:type="spellStart"/>
      <w:r w:rsidR="00241DE0" w:rsidRPr="00241DE0">
        <w:rPr>
          <w:rFonts w:ascii="Arial" w:hAnsi="Arial" w:cs="Arial"/>
        </w:rPr>
        <w:t>QqQ</w:t>
      </w:r>
      <w:proofErr w:type="spellEnd"/>
      <w:r w:rsidR="00241DE0" w:rsidRPr="00241DE0">
        <w:rPr>
          <w:rFonts w:ascii="Arial" w:hAnsi="Arial" w:cs="Arial"/>
        </w:rPr>
        <w:t xml:space="preserve"> mass spectrometry with statistical analysis.</w:t>
      </w:r>
    </w:p>
    <w:p w14:paraId="743C9BBA" w14:textId="11EC677B" w:rsidR="00A859BC" w:rsidRDefault="00850646" w:rsidP="00F8154E">
      <w:pPr>
        <w:spacing w:after="120" w:line="240" w:lineRule="auto"/>
      </w:pPr>
      <w:r w:rsidRPr="00EC1C24">
        <w:rPr>
          <w:rFonts w:ascii="Arial" w:hAnsi="Arial" w:cs="Arial"/>
          <w:highlight w:val="yellow"/>
        </w:rPr>
        <w:t>For more information, contact Javier Seravalli (jseravalli1@unl.edu, 402-472-3124).</w:t>
      </w:r>
    </w:p>
    <w:p w14:paraId="45DA4BEF" w14:textId="5C454720" w:rsidR="00EC0A2F" w:rsidRPr="00933A4B" w:rsidRDefault="00EC0A2F" w:rsidP="00F8154E">
      <w:pPr>
        <w:pStyle w:val="Heading2"/>
        <w:spacing w:before="240" w:after="40" w:line="240" w:lineRule="auto"/>
      </w:pPr>
      <w:bookmarkStart w:id="69" w:name="_Toc182827096"/>
      <w:r>
        <w:t>Surface and Materials Characterization Facility</w:t>
      </w:r>
      <w:bookmarkEnd w:id="69"/>
      <w:r>
        <w:t xml:space="preserve"> </w:t>
      </w:r>
    </w:p>
    <w:p w14:paraId="139455EC" w14:textId="11AB941E" w:rsidR="00A859BC" w:rsidRPr="00FC4BA0" w:rsidRDefault="00A859BC" w:rsidP="00F8154E">
      <w:pPr>
        <w:spacing w:after="40" w:line="240" w:lineRule="auto"/>
        <w:rPr>
          <w:rFonts w:ascii="Arial" w:hAnsi="Arial" w:cs="Arial"/>
          <w:i/>
          <w:iCs/>
        </w:rPr>
      </w:pPr>
      <w:r>
        <w:rPr>
          <w:rFonts w:ascii="Arial" w:hAnsi="Arial" w:cs="Arial"/>
          <w:i/>
          <w:iCs/>
        </w:rPr>
        <w:t xml:space="preserve">Parent Facility/Center: </w:t>
      </w:r>
      <w:r w:rsidRPr="00FC4BA0">
        <w:rPr>
          <w:rFonts w:ascii="Arial" w:hAnsi="Arial" w:cs="Arial"/>
          <w:i/>
          <w:iCs/>
        </w:rPr>
        <w:t>Nebraska Center for Materials and Nanoscience</w:t>
      </w:r>
    </w:p>
    <w:p w14:paraId="44BE8BED" w14:textId="7555D80E" w:rsidR="00F804F3" w:rsidRPr="00EC1C24" w:rsidRDefault="00F804F3" w:rsidP="00F8154E">
      <w:pPr>
        <w:spacing w:after="120" w:line="240" w:lineRule="auto"/>
        <w:rPr>
          <w:rFonts w:ascii="Arial" w:hAnsi="Arial" w:cs="Arial"/>
        </w:rPr>
      </w:pPr>
      <w:r w:rsidRPr="00EC1C24">
        <w:rPr>
          <w:rFonts w:ascii="Arial" w:hAnsi="Arial" w:cs="Arial"/>
        </w:rPr>
        <w:t xml:space="preserve">The </w:t>
      </w:r>
      <w:r w:rsidRPr="00933A4B">
        <w:rPr>
          <w:rFonts w:ascii="Arial" w:hAnsi="Arial" w:cs="Arial"/>
        </w:rPr>
        <w:t>Surface and Materials Characterization Facility (</w:t>
      </w:r>
      <w:proofErr w:type="spellStart"/>
      <w:r w:rsidRPr="00933A4B">
        <w:rPr>
          <w:rFonts w:ascii="Arial" w:hAnsi="Arial" w:cs="Arial"/>
        </w:rPr>
        <w:t>SMCF</w:t>
      </w:r>
      <w:proofErr w:type="spellEnd"/>
      <w:r w:rsidRPr="00933A4B">
        <w:rPr>
          <w:rFonts w:ascii="Arial" w:hAnsi="Arial" w:cs="Arial"/>
        </w:rPr>
        <w:t>)</w:t>
      </w:r>
      <w:r w:rsidRPr="00DA548B">
        <w:rPr>
          <w:rFonts w:ascii="Arial" w:hAnsi="Arial" w:cs="Arial"/>
        </w:rPr>
        <w:t xml:space="preserve"> </w:t>
      </w:r>
      <w:r w:rsidRPr="00EC1C24">
        <w:rPr>
          <w:rFonts w:ascii="Arial" w:hAnsi="Arial" w:cs="Arial"/>
        </w:rPr>
        <w:t>provides state-of-the-art instruments for nanometer-scale surface measurement, thermal analysis, and mechanical characterization of a variety of materials. The</w:t>
      </w:r>
      <w:r>
        <w:rPr>
          <w:rFonts w:ascii="Arial" w:hAnsi="Arial" w:cs="Arial"/>
        </w:rPr>
        <w:t xml:space="preserve"> </w:t>
      </w:r>
      <w:proofErr w:type="spellStart"/>
      <w:r>
        <w:rPr>
          <w:rFonts w:ascii="Arial" w:hAnsi="Arial" w:cs="Arial"/>
        </w:rPr>
        <w:t>SMCF</w:t>
      </w:r>
      <w:proofErr w:type="spellEnd"/>
      <w:r>
        <w:rPr>
          <w:rFonts w:ascii="Arial" w:hAnsi="Arial" w:cs="Arial"/>
        </w:rPr>
        <w:t xml:space="preserve"> provides services in four</w:t>
      </w:r>
      <w:r w:rsidRPr="00EC1C24">
        <w:rPr>
          <w:rFonts w:ascii="Arial" w:hAnsi="Arial" w:cs="Arial"/>
        </w:rPr>
        <w:t xml:space="preserve"> areas (bays): scanning probe microscopy, thermal and optical analysis,</w:t>
      </w:r>
      <w:r>
        <w:rPr>
          <w:rFonts w:ascii="Arial" w:hAnsi="Arial" w:cs="Arial"/>
        </w:rPr>
        <w:t xml:space="preserve"> X-ray photoelectron spectroscopy,</w:t>
      </w:r>
      <w:r w:rsidRPr="00EC1C24">
        <w:rPr>
          <w:rFonts w:ascii="Arial" w:hAnsi="Arial" w:cs="Arial"/>
        </w:rPr>
        <w:t xml:space="preserve"> and mechanical characterization and sample preparation. The </w:t>
      </w:r>
      <w:r w:rsidRPr="00EC1C24">
        <w:rPr>
          <w:rFonts w:ascii="Arial" w:hAnsi="Arial" w:cs="Arial"/>
          <w:i/>
        </w:rPr>
        <w:t>scanning probe microscopy (SPM) bay</w:t>
      </w:r>
      <w:r w:rsidRPr="00EC1C24">
        <w:rPr>
          <w:rFonts w:ascii="Arial" w:hAnsi="Arial" w:cs="Arial"/>
        </w:rPr>
        <w:t xml:space="preserve"> </w:t>
      </w:r>
      <w:r w:rsidR="00777F73">
        <w:rPr>
          <w:rFonts w:ascii="Arial" w:hAnsi="Arial" w:cs="Arial"/>
        </w:rPr>
        <w:t xml:space="preserve">currently </w:t>
      </w:r>
      <w:r w:rsidRPr="00EC1C24">
        <w:rPr>
          <w:rFonts w:ascii="Arial" w:hAnsi="Arial" w:cs="Arial"/>
        </w:rPr>
        <w:t xml:space="preserve">contains </w:t>
      </w:r>
      <w:r w:rsidR="007F159F" w:rsidRPr="00FC4BA0">
        <w:rPr>
          <w:rFonts w:ascii="Arial" w:eastAsia="Times New Roman" w:hAnsi="Arial" w:cs="Arial"/>
          <w:szCs w:val="24"/>
        </w:rPr>
        <w:t xml:space="preserve">four scanning probe microscopies: 1) An </w:t>
      </w:r>
      <w:proofErr w:type="spellStart"/>
      <w:r w:rsidR="007F159F" w:rsidRPr="00FC4BA0">
        <w:rPr>
          <w:rFonts w:ascii="Arial" w:eastAsia="Times New Roman" w:hAnsi="Arial" w:cs="Arial"/>
          <w:szCs w:val="24"/>
        </w:rPr>
        <w:t>Attocube</w:t>
      </w:r>
      <w:proofErr w:type="spellEnd"/>
      <w:r w:rsidR="007F159F" w:rsidRPr="00FC4BA0">
        <w:rPr>
          <w:rFonts w:ascii="Arial" w:eastAsia="Times New Roman" w:hAnsi="Arial" w:cs="Arial"/>
          <w:szCs w:val="24"/>
        </w:rPr>
        <w:t xml:space="preserve"> SPM with attoDRY2100 cryostat and 9T superconducting magnet, 2) A Bruker Dimension Icon® Atomic Force Microscopy, 3) A Digital Instruments Dimension 3100 Scanning Probe Microscopy, and 4) A DI </w:t>
      </w:r>
      <w:proofErr w:type="spellStart"/>
      <w:r w:rsidR="007F159F" w:rsidRPr="00FC4BA0">
        <w:rPr>
          <w:rFonts w:ascii="Arial" w:eastAsia="Times New Roman" w:hAnsi="Arial" w:cs="Arial"/>
          <w:szCs w:val="24"/>
        </w:rPr>
        <w:t>EnviroScope</w:t>
      </w:r>
      <w:proofErr w:type="spellEnd"/>
      <w:r w:rsidR="007F159F" w:rsidRPr="00FC4BA0">
        <w:rPr>
          <w:rFonts w:ascii="Arial" w:eastAsia="Times New Roman" w:hAnsi="Arial" w:cs="Arial"/>
          <w:szCs w:val="24"/>
        </w:rPr>
        <w:t xml:space="preserve"> Atomic Force Microscopy (</w:t>
      </w:r>
      <w:proofErr w:type="spellStart"/>
      <w:r w:rsidR="007F159F" w:rsidRPr="00FC4BA0">
        <w:rPr>
          <w:rFonts w:ascii="Arial" w:eastAsia="Times New Roman" w:hAnsi="Arial" w:cs="Arial"/>
          <w:szCs w:val="24"/>
        </w:rPr>
        <w:t>ESCOPE</w:t>
      </w:r>
      <w:proofErr w:type="spellEnd"/>
      <w:r w:rsidR="007F159F" w:rsidRPr="00FC4BA0">
        <w:rPr>
          <w:rFonts w:ascii="Arial" w:eastAsia="Times New Roman" w:hAnsi="Arial" w:cs="Arial"/>
          <w:szCs w:val="24"/>
        </w:rPr>
        <w:t>). The SPM offers a large variety of applications, including Atomic Force Microscopy (AFM), Magnetic Force Microscopy (</w:t>
      </w:r>
      <w:proofErr w:type="spellStart"/>
      <w:r w:rsidR="007F159F" w:rsidRPr="00FC4BA0">
        <w:rPr>
          <w:rFonts w:ascii="Arial" w:eastAsia="Times New Roman" w:hAnsi="Arial" w:cs="Arial"/>
          <w:szCs w:val="24"/>
        </w:rPr>
        <w:t>MFM</w:t>
      </w:r>
      <w:proofErr w:type="spellEnd"/>
      <w:r w:rsidR="007F159F" w:rsidRPr="00FC4BA0">
        <w:rPr>
          <w:rFonts w:ascii="Arial" w:eastAsia="Times New Roman" w:hAnsi="Arial" w:cs="Arial"/>
          <w:szCs w:val="24"/>
        </w:rPr>
        <w:t>), Electrostatic Force Microscopy (</w:t>
      </w:r>
      <w:proofErr w:type="spellStart"/>
      <w:r w:rsidR="007F159F" w:rsidRPr="00FC4BA0">
        <w:rPr>
          <w:rFonts w:ascii="Arial" w:eastAsia="Times New Roman" w:hAnsi="Arial" w:cs="Arial"/>
          <w:szCs w:val="24"/>
        </w:rPr>
        <w:t>EFM</w:t>
      </w:r>
      <w:proofErr w:type="spellEnd"/>
      <w:r w:rsidR="007F159F" w:rsidRPr="00FC4BA0">
        <w:rPr>
          <w:rFonts w:ascii="Arial" w:eastAsia="Times New Roman" w:hAnsi="Arial" w:cs="Arial"/>
          <w:szCs w:val="24"/>
        </w:rPr>
        <w:t>), Surface Potential (</w:t>
      </w:r>
      <w:proofErr w:type="spellStart"/>
      <w:r w:rsidR="007F159F" w:rsidRPr="00FC4BA0">
        <w:rPr>
          <w:rFonts w:ascii="Arial" w:eastAsia="Times New Roman" w:hAnsi="Arial" w:cs="Arial"/>
          <w:szCs w:val="24"/>
        </w:rPr>
        <w:t>PeakForce</w:t>
      </w:r>
      <w:proofErr w:type="spellEnd"/>
      <w:r w:rsidR="007F159F" w:rsidRPr="00FC4BA0">
        <w:rPr>
          <w:rFonts w:ascii="Arial" w:eastAsia="Times New Roman" w:hAnsi="Arial" w:cs="Arial"/>
          <w:szCs w:val="24"/>
        </w:rPr>
        <w:t xml:space="preserve"> </w:t>
      </w:r>
      <w:proofErr w:type="spellStart"/>
      <w:r w:rsidR="007F159F" w:rsidRPr="00FC4BA0">
        <w:rPr>
          <w:rFonts w:ascii="Arial" w:eastAsia="Times New Roman" w:hAnsi="Arial" w:cs="Arial"/>
          <w:szCs w:val="24"/>
        </w:rPr>
        <w:t>KPFM</w:t>
      </w:r>
      <w:proofErr w:type="spellEnd"/>
      <w:r w:rsidR="007F159F" w:rsidRPr="00FC4BA0">
        <w:rPr>
          <w:rFonts w:ascii="Arial" w:eastAsia="Times New Roman" w:hAnsi="Arial" w:cs="Arial"/>
          <w:szCs w:val="24"/>
        </w:rPr>
        <w:t xml:space="preserve">), Conductive AFM, </w:t>
      </w:r>
      <w:proofErr w:type="spellStart"/>
      <w:r w:rsidR="007F159F" w:rsidRPr="00FC4BA0">
        <w:rPr>
          <w:rFonts w:ascii="Arial" w:eastAsia="Times New Roman" w:hAnsi="Arial" w:cs="Arial"/>
          <w:szCs w:val="24"/>
        </w:rPr>
        <w:t>PeakForce</w:t>
      </w:r>
      <w:proofErr w:type="spellEnd"/>
      <w:r w:rsidR="007F159F" w:rsidRPr="00FC4BA0">
        <w:rPr>
          <w:rFonts w:ascii="Arial" w:eastAsia="Times New Roman" w:hAnsi="Arial" w:cs="Arial"/>
          <w:szCs w:val="24"/>
        </w:rPr>
        <w:t xml:space="preserve"> Tunneling (</w:t>
      </w:r>
      <w:proofErr w:type="spellStart"/>
      <w:r w:rsidR="007F159F" w:rsidRPr="00FC4BA0">
        <w:rPr>
          <w:rFonts w:ascii="Arial" w:eastAsia="Times New Roman" w:hAnsi="Arial" w:cs="Arial"/>
          <w:szCs w:val="24"/>
        </w:rPr>
        <w:t>PFTUNA</w:t>
      </w:r>
      <w:proofErr w:type="spellEnd"/>
      <w:r w:rsidR="007F159F" w:rsidRPr="00FC4BA0">
        <w:rPr>
          <w:rFonts w:ascii="Arial" w:eastAsia="Times New Roman" w:hAnsi="Arial" w:cs="Arial"/>
          <w:szCs w:val="24"/>
        </w:rPr>
        <w:t xml:space="preserve">), </w:t>
      </w:r>
      <w:proofErr w:type="spellStart"/>
      <w:r w:rsidR="007F159F" w:rsidRPr="00FC4BA0">
        <w:rPr>
          <w:rFonts w:ascii="Arial" w:eastAsia="Times New Roman" w:hAnsi="Arial" w:cs="Arial"/>
          <w:szCs w:val="24"/>
        </w:rPr>
        <w:t>Piezoresponse</w:t>
      </w:r>
      <w:proofErr w:type="spellEnd"/>
      <w:r w:rsidR="007F159F" w:rsidRPr="00FC4BA0">
        <w:rPr>
          <w:rFonts w:ascii="Arial" w:eastAsia="Times New Roman" w:hAnsi="Arial" w:cs="Arial"/>
          <w:szCs w:val="24"/>
        </w:rPr>
        <w:t xml:space="preserve"> Microscopy (PFM), and Quantitative Nanomechanical Property Mapping (PF-</w:t>
      </w:r>
      <w:proofErr w:type="spellStart"/>
      <w:r w:rsidR="007F159F" w:rsidRPr="00FC4BA0">
        <w:rPr>
          <w:rFonts w:ascii="Arial" w:eastAsia="Times New Roman" w:hAnsi="Arial" w:cs="Arial"/>
          <w:szCs w:val="24"/>
        </w:rPr>
        <w:t>QNM</w:t>
      </w:r>
      <w:proofErr w:type="spellEnd"/>
      <w:r w:rsidR="007F159F" w:rsidRPr="00FC4BA0">
        <w:rPr>
          <w:rFonts w:ascii="Arial" w:eastAsia="Times New Roman" w:hAnsi="Arial" w:cs="Arial"/>
          <w:szCs w:val="24"/>
        </w:rPr>
        <w:t xml:space="preserve">). The SPM system is capable of many imaging modes in air, fluid, vacuum, or a purged gas, as well as a heating/cooling environment. The unique capabilities of the new multifunctional </w:t>
      </w:r>
      <w:proofErr w:type="spellStart"/>
      <w:r w:rsidR="007F159F" w:rsidRPr="00FC4BA0">
        <w:rPr>
          <w:rFonts w:ascii="Arial" w:eastAsia="Times New Roman" w:hAnsi="Arial" w:cs="Arial"/>
          <w:szCs w:val="24"/>
        </w:rPr>
        <w:t>Attocube</w:t>
      </w:r>
      <w:proofErr w:type="spellEnd"/>
      <w:r w:rsidR="007F159F" w:rsidRPr="00FC4BA0">
        <w:rPr>
          <w:rFonts w:ascii="Arial" w:eastAsia="Times New Roman" w:hAnsi="Arial" w:cs="Arial"/>
          <w:szCs w:val="24"/>
        </w:rPr>
        <w:t xml:space="preserve"> SPM with a wide temperature range (4-</w:t>
      </w:r>
      <w:r w:rsidR="007F159F" w:rsidRPr="00FC4BA0">
        <w:rPr>
          <w:rFonts w:ascii="Arial" w:eastAsia="Times New Roman" w:hAnsi="Arial" w:cs="Arial"/>
          <w:szCs w:val="24"/>
        </w:rPr>
        <w:lastRenderedPageBreak/>
        <w:t>300 K) and magnetic field range (0-9 T) are useful for nanoscale science and engineering research.</w:t>
      </w:r>
    </w:p>
    <w:p w14:paraId="5D0ACDF3" w14:textId="13000D2B" w:rsidR="00F804F3" w:rsidRDefault="00F804F3" w:rsidP="00F8154E">
      <w:pPr>
        <w:spacing w:after="120" w:line="240" w:lineRule="auto"/>
        <w:rPr>
          <w:rFonts w:ascii="Arial" w:hAnsi="Arial" w:cs="Arial"/>
          <w:i/>
        </w:rPr>
      </w:pPr>
      <w:r w:rsidRPr="00EC1C24">
        <w:rPr>
          <w:rFonts w:ascii="Arial" w:hAnsi="Arial" w:cs="Arial"/>
        </w:rPr>
        <w:t xml:space="preserve">The </w:t>
      </w:r>
      <w:r w:rsidRPr="00EC1C24">
        <w:rPr>
          <w:rFonts w:ascii="Arial" w:hAnsi="Arial" w:cs="Arial"/>
          <w:i/>
        </w:rPr>
        <w:t>thermal and optical analysis</w:t>
      </w:r>
      <w:r w:rsidRPr="00EC1C24">
        <w:rPr>
          <w:rFonts w:ascii="Arial" w:hAnsi="Arial" w:cs="Arial"/>
        </w:rPr>
        <w:t xml:space="preserve"> </w:t>
      </w:r>
      <w:r w:rsidRPr="00EC1C24">
        <w:rPr>
          <w:rFonts w:ascii="Arial" w:hAnsi="Arial" w:cs="Arial"/>
          <w:i/>
        </w:rPr>
        <w:t xml:space="preserve">bay </w:t>
      </w:r>
      <w:r w:rsidRPr="00EC1C24">
        <w:rPr>
          <w:rFonts w:ascii="Arial" w:hAnsi="Arial" w:cs="Arial"/>
        </w:rPr>
        <w:t>contains two thermal analysis systems: a differential scanning calorimeter (DSC 204 F1 Phoenix) and a thermogravimetry analysis system (TGA 209 F1 Libra)</w:t>
      </w:r>
      <w:r>
        <w:rPr>
          <w:rFonts w:ascii="Arial" w:hAnsi="Arial" w:cs="Arial"/>
        </w:rPr>
        <w:t>, which</w:t>
      </w:r>
      <w:r w:rsidRPr="00EC1C24">
        <w:rPr>
          <w:rFonts w:ascii="Arial" w:hAnsi="Arial" w:cs="Arial"/>
        </w:rPr>
        <w:t xml:space="preserve"> allow users to study and measure various thermal properties of materials such as glass-transition, melting, and crystallization temperatures. </w:t>
      </w:r>
      <w:r w:rsidR="00A27F5C">
        <w:rPr>
          <w:rFonts w:ascii="Arial" w:hAnsi="Arial" w:cs="Arial"/>
        </w:rPr>
        <w:t>The</w:t>
      </w:r>
      <w:r w:rsidRPr="00EC1C24">
        <w:rPr>
          <w:rFonts w:ascii="Arial" w:hAnsi="Arial" w:cs="Arial"/>
        </w:rPr>
        <w:t xml:space="preserve"> Olympus BX51 polarizing optical microscope includes differential interference contrast capabilities for sample viewing and image analysis. In addition, the thermal behavior of a sample can be observed under the microscope using a Mettler Toledo FP900 thermal system equipped with a FP 82 hot stage with a </w:t>
      </w:r>
      <w:r w:rsidRPr="009956B7">
        <w:rPr>
          <w:rFonts w:ascii="Arial" w:hAnsi="Arial" w:cs="Arial"/>
        </w:rPr>
        <w:t xml:space="preserve">temperature range from room temperature </w:t>
      </w:r>
      <w:r w:rsidR="004A492A">
        <w:rPr>
          <w:rFonts w:ascii="Arial" w:hAnsi="Arial" w:cs="Arial"/>
        </w:rPr>
        <w:t xml:space="preserve">up </w:t>
      </w:r>
      <w:r w:rsidRPr="009956B7">
        <w:rPr>
          <w:rFonts w:ascii="Arial" w:hAnsi="Arial" w:cs="Arial"/>
        </w:rPr>
        <w:t>to 375 °C.</w:t>
      </w:r>
      <w:r w:rsidRPr="009956B7">
        <w:rPr>
          <w:rFonts w:ascii="Arial" w:hAnsi="Arial" w:cs="Arial"/>
          <w:i/>
        </w:rPr>
        <w:t xml:space="preserve"> </w:t>
      </w:r>
    </w:p>
    <w:p w14:paraId="028BCEBB" w14:textId="0405F51B" w:rsidR="00F804F3" w:rsidRPr="00EC1C24" w:rsidRDefault="00F804F3" w:rsidP="00F8154E">
      <w:pPr>
        <w:spacing w:after="120" w:line="240" w:lineRule="auto"/>
        <w:rPr>
          <w:rFonts w:ascii="Arial" w:hAnsi="Arial" w:cs="Arial"/>
        </w:rPr>
      </w:pPr>
      <w:r w:rsidRPr="00457584">
        <w:rPr>
          <w:rFonts w:ascii="Arial" w:hAnsi="Arial" w:cs="Arial"/>
          <w:i/>
        </w:rPr>
        <w:t>The </w:t>
      </w:r>
      <w:proofErr w:type="spellStart"/>
      <w:r w:rsidRPr="00457584">
        <w:rPr>
          <w:rFonts w:ascii="Arial" w:hAnsi="Arial" w:cs="Arial"/>
          <w:i/>
          <w:iCs/>
        </w:rPr>
        <w:t>Thermo</w:t>
      </w:r>
      <w:proofErr w:type="spellEnd"/>
      <w:r w:rsidRPr="009956B7">
        <w:rPr>
          <w:rFonts w:ascii="Arial" w:hAnsi="Arial" w:cs="Arial"/>
          <w:i/>
          <w:iCs/>
        </w:rPr>
        <w:t xml:space="preserve"> Scientific K-alpha</w:t>
      </w:r>
      <w:r w:rsidRPr="009956B7">
        <w:rPr>
          <w:rFonts w:ascii="Arial" w:hAnsi="Arial" w:cs="Arial"/>
          <w:i/>
          <w:iCs/>
          <w:vertAlign w:val="superscript"/>
        </w:rPr>
        <w:t>+</w:t>
      </w:r>
      <w:r w:rsidRPr="009956B7">
        <w:rPr>
          <w:rFonts w:ascii="Arial" w:hAnsi="Arial" w:cs="Arial"/>
          <w:i/>
          <w:iCs/>
        </w:rPr>
        <w:t> X-ray photoelectron spectroscopy (XPS) </w:t>
      </w:r>
      <w:r w:rsidRPr="009956B7">
        <w:rPr>
          <w:rFonts w:ascii="Arial" w:hAnsi="Arial" w:cs="Arial"/>
          <w:iCs/>
        </w:rPr>
        <w:t>system</w:t>
      </w:r>
      <w:r w:rsidRPr="009956B7">
        <w:rPr>
          <w:rFonts w:ascii="Arial" w:hAnsi="Arial" w:cs="Arial"/>
        </w:rPr>
        <w:t> is useful for analyzing the surface chemistry of materials. This instrument also has an option for </w:t>
      </w:r>
      <w:r w:rsidRPr="009956B7">
        <w:rPr>
          <w:rFonts w:ascii="Arial" w:hAnsi="Arial" w:cs="Arial"/>
          <w:iCs/>
        </w:rPr>
        <w:t>ultraviolet photoelectron spectroscopy</w:t>
      </w:r>
      <w:r w:rsidRPr="009956B7">
        <w:rPr>
          <w:rFonts w:ascii="Arial" w:hAnsi="Arial" w:cs="Arial"/>
        </w:rPr>
        <w:t> (</w:t>
      </w:r>
      <w:r w:rsidRPr="009956B7">
        <w:rPr>
          <w:rFonts w:ascii="Arial" w:hAnsi="Arial" w:cs="Arial"/>
          <w:iCs/>
        </w:rPr>
        <w:t>UPS</w:t>
      </w:r>
      <w:r w:rsidRPr="009956B7">
        <w:rPr>
          <w:rFonts w:ascii="Arial" w:hAnsi="Arial" w:cs="Arial"/>
        </w:rPr>
        <w:t>), which can be used to investigate the valence-band electronic structure of a material. The system software allows complete instrument control, data a</w:t>
      </w:r>
      <w:r>
        <w:rPr>
          <w:rFonts w:ascii="Arial" w:hAnsi="Arial" w:cs="Arial"/>
        </w:rPr>
        <w:t>cquisition, and data processing for samples</w:t>
      </w:r>
      <w:r w:rsidRPr="009956B7">
        <w:rPr>
          <w:rFonts w:ascii="Arial" w:hAnsi="Arial" w:cs="Arial"/>
        </w:rPr>
        <w:t xml:space="preserve"> in solid forms such as thin films, powders, pellets, fibers, etc. The</w:t>
      </w:r>
      <w:r w:rsidRPr="00EC1C24">
        <w:rPr>
          <w:rFonts w:ascii="Arial" w:hAnsi="Arial" w:cs="Arial"/>
        </w:rPr>
        <w:t xml:space="preserve"> </w:t>
      </w:r>
      <w:r w:rsidRPr="00EC1C24">
        <w:rPr>
          <w:rFonts w:ascii="Arial" w:hAnsi="Arial" w:cs="Arial"/>
          <w:i/>
        </w:rPr>
        <w:t>mechanical characterization and sample preparation</w:t>
      </w:r>
      <w:r w:rsidRPr="00EC1C24">
        <w:rPr>
          <w:rFonts w:ascii="Arial" w:hAnsi="Arial" w:cs="Arial"/>
        </w:rPr>
        <w:t xml:space="preserve"> </w:t>
      </w:r>
      <w:r w:rsidRPr="00EC1C24">
        <w:rPr>
          <w:rFonts w:ascii="Arial" w:hAnsi="Arial" w:cs="Arial"/>
          <w:i/>
        </w:rPr>
        <w:t>bay</w:t>
      </w:r>
      <w:r w:rsidRPr="00EC1C24">
        <w:rPr>
          <w:rFonts w:ascii="Arial" w:hAnsi="Arial" w:cs="Arial"/>
        </w:rPr>
        <w:t xml:space="preserve"> houses: a </w:t>
      </w:r>
      <w:proofErr w:type="spellStart"/>
      <w:r w:rsidRPr="00EC1C24">
        <w:rPr>
          <w:rFonts w:ascii="Arial" w:hAnsi="Arial" w:cs="Arial"/>
        </w:rPr>
        <w:t>Tukon</w:t>
      </w:r>
      <w:proofErr w:type="spellEnd"/>
      <w:r w:rsidRPr="00EC1C24">
        <w:rPr>
          <w:rFonts w:ascii="Arial" w:hAnsi="Arial" w:cs="Arial"/>
        </w:rPr>
        <w:t xml:space="preserve"> 2500 Knoop/Vickers Hardness tester, a Buehler </w:t>
      </w:r>
      <w:proofErr w:type="spellStart"/>
      <w:r w:rsidRPr="00EC1C24">
        <w:rPr>
          <w:rFonts w:ascii="Arial" w:hAnsi="Arial" w:cs="Arial"/>
        </w:rPr>
        <w:t>ISOMet</w:t>
      </w:r>
      <w:proofErr w:type="spellEnd"/>
      <w:r w:rsidRPr="00EC1C24">
        <w:rPr>
          <w:rFonts w:ascii="Arial" w:hAnsi="Arial" w:cs="Arial"/>
        </w:rPr>
        <w:t xml:space="preserve"> 1000 precision saw, a Buehler </w:t>
      </w:r>
      <w:proofErr w:type="spellStart"/>
      <w:r w:rsidRPr="00EC1C24">
        <w:rPr>
          <w:rFonts w:ascii="Arial" w:hAnsi="Arial" w:cs="Arial"/>
        </w:rPr>
        <w:t>MiniMet</w:t>
      </w:r>
      <w:proofErr w:type="spellEnd"/>
      <w:r w:rsidRPr="00EC1C24">
        <w:rPr>
          <w:rFonts w:ascii="Arial" w:hAnsi="Arial" w:cs="Arial"/>
        </w:rPr>
        <w:t xml:space="preserve"> 1000 grinder-polisher, </w:t>
      </w:r>
      <w:r>
        <w:rPr>
          <w:rFonts w:ascii="Arial" w:hAnsi="Arial" w:cs="Arial"/>
        </w:rPr>
        <w:t xml:space="preserve">and </w:t>
      </w:r>
      <w:r w:rsidRPr="00EC1C24">
        <w:rPr>
          <w:rFonts w:ascii="Arial" w:hAnsi="Arial" w:cs="Arial"/>
        </w:rPr>
        <w:t xml:space="preserve">a Sartorius Cubis </w:t>
      </w:r>
      <w:r>
        <w:rPr>
          <w:rFonts w:ascii="Arial" w:hAnsi="Arial" w:cs="Arial"/>
        </w:rPr>
        <w:t>MSU2.7S-000-DM microbalance with readability of 0.0001 mg.</w:t>
      </w:r>
    </w:p>
    <w:p w14:paraId="669CA61A" w14:textId="1972BFEF" w:rsidR="00F804F3" w:rsidRPr="00EC1C24" w:rsidRDefault="00F804F3" w:rsidP="00F8154E">
      <w:pPr>
        <w:spacing w:after="120" w:line="240" w:lineRule="auto"/>
        <w:rPr>
          <w:rFonts w:ascii="Arial" w:hAnsi="Arial" w:cs="Arial"/>
        </w:rPr>
      </w:pPr>
      <w:r w:rsidRPr="00EC1C24">
        <w:rPr>
          <w:rFonts w:ascii="Arial" w:hAnsi="Arial" w:cs="Arial"/>
          <w:highlight w:val="yellow"/>
        </w:rPr>
        <w:t>For more information, contact Lanping Yue (lyue2@unl.edu, 402-472-2742).</w:t>
      </w:r>
    </w:p>
    <w:p w14:paraId="3C419447" w14:textId="54512AD7" w:rsidR="00EC0A2F" w:rsidRDefault="00EC0A2F" w:rsidP="00F8154E">
      <w:pPr>
        <w:pStyle w:val="Heading2"/>
        <w:spacing w:before="240" w:after="40" w:line="240" w:lineRule="auto"/>
      </w:pPr>
      <w:bookmarkStart w:id="70" w:name="_Toc182827097"/>
      <w:r w:rsidRPr="004D49B4">
        <w:t>Systems Biology Core Facility</w:t>
      </w:r>
      <w:bookmarkEnd w:id="70"/>
      <w:r w:rsidR="008F2958" w:rsidRPr="004D49B4">
        <w:t xml:space="preserve"> </w:t>
      </w:r>
    </w:p>
    <w:p w14:paraId="2CBB6660" w14:textId="7E5E056E" w:rsidR="00A859BC" w:rsidRPr="00FC4BA0" w:rsidRDefault="00A859BC" w:rsidP="00F8154E">
      <w:pPr>
        <w:spacing w:before="40" w:after="40" w:line="240" w:lineRule="auto"/>
        <w:rPr>
          <w:rFonts w:ascii="Arial" w:hAnsi="Arial" w:cs="Arial"/>
          <w:i/>
          <w:iCs/>
        </w:rPr>
      </w:pPr>
      <w:r>
        <w:rPr>
          <w:rFonts w:ascii="Arial" w:hAnsi="Arial" w:cs="Arial"/>
          <w:i/>
          <w:iCs/>
        </w:rPr>
        <w:t xml:space="preserve">Parent Facility/Center: </w:t>
      </w:r>
      <w:r w:rsidRPr="00FC4BA0">
        <w:rPr>
          <w:rFonts w:ascii="Arial" w:hAnsi="Arial" w:cs="Arial"/>
          <w:i/>
          <w:iCs/>
        </w:rPr>
        <w:t>Nebraska Center for Integrated Biomolecular Communication</w:t>
      </w:r>
    </w:p>
    <w:p w14:paraId="392D90A7" w14:textId="48E54BDA" w:rsidR="00CF0907" w:rsidRPr="00FA0322" w:rsidRDefault="008F2958" w:rsidP="00F8154E">
      <w:pPr>
        <w:spacing w:before="40" w:after="120" w:line="240" w:lineRule="auto"/>
        <w:rPr>
          <w:rFonts w:ascii="Arial" w:hAnsi="Arial" w:cs="Arial"/>
        </w:rPr>
      </w:pPr>
      <w:r>
        <w:rPr>
          <w:rFonts w:ascii="Arial" w:hAnsi="Arial" w:cs="Arial"/>
        </w:rPr>
        <w:t>T</w:t>
      </w:r>
      <w:r w:rsidR="00CF0907" w:rsidRPr="00EC0A2F">
        <w:rPr>
          <w:rFonts w:ascii="Arial" w:hAnsi="Arial" w:cs="Arial"/>
        </w:rPr>
        <w:t xml:space="preserve">he </w:t>
      </w:r>
      <w:r w:rsidR="00CF0907" w:rsidRPr="00933A4B">
        <w:rPr>
          <w:rFonts w:ascii="Arial" w:hAnsi="Arial" w:cs="Arial"/>
        </w:rPr>
        <w:t xml:space="preserve">Systems Biology Core (SBC) </w:t>
      </w:r>
      <w:r w:rsidR="00EC0A2F">
        <w:rPr>
          <w:rFonts w:ascii="Arial" w:hAnsi="Arial" w:cs="Arial"/>
        </w:rPr>
        <w:t>F</w:t>
      </w:r>
      <w:r w:rsidR="00CF0907" w:rsidRPr="00933A4B">
        <w:rPr>
          <w:rFonts w:ascii="Arial" w:hAnsi="Arial" w:cs="Arial"/>
        </w:rPr>
        <w:t>acility</w:t>
      </w:r>
      <w:r w:rsidR="00CF0907" w:rsidRPr="00FA0322">
        <w:rPr>
          <w:rFonts w:ascii="Arial" w:hAnsi="Arial" w:cs="Arial"/>
        </w:rPr>
        <w:t xml:space="preserve"> incorporates existing systems biology instrumentation, methodologies, and expertise at the University of </w:t>
      </w:r>
      <w:r w:rsidR="00CF0907" w:rsidRPr="00391DBB">
        <w:rPr>
          <w:rFonts w:ascii="Arial" w:hAnsi="Arial" w:cs="Arial"/>
        </w:rPr>
        <w:t>Nebraska-Lincoln – including</w:t>
      </w:r>
      <w:r w:rsidR="00CF0907" w:rsidRPr="00FA0322">
        <w:rPr>
          <w:rFonts w:ascii="Arial" w:hAnsi="Arial" w:cs="Arial"/>
        </w:rPr>
        <w:t xml:space="preserve"> the Morrison Microscopy Core Research Facility and the Molecular Analysis and Characterization Facility, which is the recent merge of the Nebraska Center for Mass Spectrometry and the Research Instrumentation </w:t>
      </w:r>
      <w:r w:rsidR="00CF0907" w:rsidRPr="00391DBB">
        <w:rPr>
          <w:rFonts w:ascii="Arial" w:hAnsi="Arial" w:cs="Arial"/>
        </w:rPr>
        <w:t>Facility – under</w:t>
      </w:r>
      <w:r w:rsidR="00CF0907" w:rsidRPr="00FA0322">
        <w:rPr>
          <w:rFonts w:ascii="Arial" w:hAnsi="Arial" w:cs="Arial"/>
        </w:rPr>
        <w:t xml:space="preserve"> a single organizational structure. SBC facility personnel have expertise in nuclear magnetic resonance (NMR) spectroscopy and mass spectrometry (MS)-based metabolomics, MS proteomics (</w:t>
      </w:r>
      <w:r w:rsidR="00CF0907" w:rsidRPr="00F82208">
        <w:rPr>
          <w:rFonts w:ascii="Arial" w:hAnsi="Arial" w:cs="Arial"/>
        </w:rPr>
        <w:t>e.g.</w:t>
      </w:r>
      <w:r w:rsidR="00CF0907" w:rsidRPr="00FA0322">
        <w:rPr>
          <w:rFonts w:ascii="Arial" w:hAnsi="Arial" w:cs="Arial"/>
          <w:i/>
        </w:rPr>
        <w:t>,</w:t>
      </w:r>
      <w:r w:rsidR="00CF0907" w:rsidRPr="00FA0322">
        <w:rPr>
          <w:rFonts w:ascii="Arial" w:hAnsi="Arial" w:cs="Arial"/>
        </w:rPr>
        <w:t xml:space="preserve"> qualitative protein identification, protein quantitation, posttranslational modifications), microscopy (confocal, digital fluorescence, transmission electron microscopy [TEM], scanning electron microscopy [SEM], etc.), and biostatistics and bioinformatics. </w:t>
      </w:r>
    </w:p>
    <w:p w14:paraId="241336CE" w14:textId="1964C2D6" w:rsidR="00CF0907" w:rsidRPr="00FA0322" w:rsidRDefault="00CF0907" w:rsidP="00F8154E">
      <w:pPr>
        <w:spacing w:before="120" w:after="120" w:line="240" w:lineRule="auto"/>
        <w:rPr>
          <w:rFonts w:ascii="Arial" w:hAnsi="Arial" w:cs="Arial"/>
        </w:rPr>
      </w:pPr>
      <w:r w:rsidRPr="00FA0322">
        <w:rPr>
          <w:rFonts w:ascii="Arial" w:hAnsi="Arial" w:cs="Arial"/>
        </w:rPr>
        <w:t xml:space="preserve">Within the SBC facility, the </w:t>
      </w:r>
      <w:r w:rsidRPr="00FA0322">
        <w:rPr>
          <w:rFonts w:ascii="Arial" w:hAnsi="Arial" w:cs="Arial"/>
          <w:i/>
        </w:rPr>
        <w:t>Morrison Microscopy Core Research Facility</w:t>
      </w:r>
      <w:r w:rsidRPr="00FA0322">
        <w:rPr>
          <w:rFonts w:ascii="Arial" w:hAnsi="Arial" w:cs="Arial"/>
        </w:rPr>
        <w:t xml:space="preserve"> includes: </w:t>
      </w:r>
      <w:r w:rsidRPr="00FA0322">
        <w:rPr>
          <w:rFonts w:ascii="Arial" w:hAnsi="Arial" w:cs="Arial"/>
          <w:i/>
        </w:rPr>
        <w:t>Confocal microscopes</w:t>
      </w:r>
      <w:r w:rsidRPr="00C02181">
        <w:rPr>
          <w:rFonts w:ascii="Arial" w:hAnsi="Arial" w:cs="Arial"/>
          <w:i/>
        </w:rPr>
        <w:t>:</w:t>
      </w:r>
      <w:r w:rsidRPr="00FA0322">
        <w:rPr>
          <w:rFonts w:ascii="Arial" w:hAnsi="Arial" w:cs="Arial"/>
        </w:rPr>
        <w:t xml:space="preserve"> a Nikon A1R-Ti</w:t>
      </w:r>
      <w:r w:rsidR="009346B0">
        <w:rPr>
          <w:rFonts w:ascii="Arial" w:hAnsi="Arial" w:cs="Arial"/>
        </w:rPr>
        <w:t>2</w:t>
      </w:r>
      <w:r w:rsidRPr="00FA0322">
        <w:rPr>
          <w:rFonts w:ascii="Arial" w:hAnsi="Arial" w:cs="Arial"/>
        </w:rPr>
        <w:t xml:space="preserve"> </w:t>
      </w:r>
      <w:r w:rsidRPr="00C02181">
        <w:rPr>
          <w:rFonts w:ascii="Arial" w:hAnsi="Arial" w:cs="Arial"/>
        </w:rPr>
        <w:t>(inverted)</w:t>
      </w:r>
      <w:r w:rsidRPr="00FA0322">
        <w:rPr>
          <w:rFonts w:ascii="Arial" w:hAnsi="Arial" w:cs="Arial"/>
        </w:rPr>
        <w:t xml:space="preserve"> confocal live-cell imaging system (temp/CO</w:t>
      </w:r>
      <w:r w:rsidRPr="00FA0322">
        <w:rPr>
          <w:rFonts w:ascii="Arial" w:hAnsi="Arial" w:cs="Arial"/>
          <w:vertAlign w:val="subscript"/>
        </w:rPr>
        <w:t>2</w:t>
      </w:r>
      <w:r w:rsidRPr="00FA0322">
        <w:rPr>
          <w:rFonts w:ascii="Arial" w:hAnsi="Arial" w:cs="Arial"/>
        </w:rPr>
        <w:t xml:space="preserve"> chamber) with a hybrid resonant dual scanner, automated stage, integrated six solid-state lasers (405/ 445/488/514/561/640 nm)</w:t>
      </w:r>
      <w:r w:rsidR="00417273">
        <w:rPr>
          <w:rFonts w:ascii="Arial" w:hAnsi="Arial" w:cs="Arial"/>
        </w:rPr>
        <w:t>, and spectral scanning system</w:t>
      </w:r>
      <w:r w:rsidRPr="00FA0322">
        <w:rPr>
          <w:rFonts w:ascii="Arial" w:hAnsi="Arial" w:cs="Arial"/>
        </w:rPr>
        <w:t xml:space="preserve">; and a Nikon </w:t>
      </w:r>
      <w:r w:rsidR="00417273">
        <w:rPr>
          <w:rFonts w:ascii="Arial" w:hAnsi="Arial" w:cs="Arial"/>
        </w:rPr>
        <w:t>A1-NiE</w:t>
      </w:r>
      <w:r w:rsidR="00C310A2">
        <w:rPr>
          <w:rFonts w:ascii="Arial" w:hAnsi="Arial" w:cs="Arial"/>
        </w:rPr>
        <w:t xml:space="preserve"> </w:t>
      </w:r>
      <w:r w:rsidRPr="00C02181">
        <w:rPr>
          <w:rFonts w:ascii="Arial" w:hAnsi="Arial" w:cs="Arial"/>
        </w:rPr>
        <w:t>(upright)</w:t>
      </w:r>
      <w:r w:rsidRPr="00FA0322">
        <w:rPr>
          <w:rFonts w:ascii="Arial" w:hAnsi="Arial" w:cs="Arial"/>
        </w:rPr>
        <w:t xml:space="preserve"> confocal imag</w:t>
      </w:r>
      <w:r>
        <w:rPr>
          <w:rFonts w:ascii="Arial" w:hAnsi="Arial" w:cs="Arial"/>
        </w:rPr>
        <w:t>ing system with automated stage</w:t>
      </w:r>
      <w:r w:rsidRPr="00FA0322">
        <w:rPr>
          <w:rFonts w:ascii="Arial" w:hAnsi="Arial" w:cs="Arial"/>
        </w:rPr>
        <w:t xml:space="preserve"> and integrated six solid-state lasers (405/ 445/488/514/561/640 nm). </w:t>
      </w:r>
      <w:r w:rsidRPr="00FA0322">
        <w:rPr>
          <w:rFonts w:ascii="Arial" w:hAnsi="Arial" w:cs="Arial"/>
          <w:i/>
        </w:rPr>
        <w:t>Electron microscopes</w:t>
      </w:r>
      <w:r w:rsidRPr="00C02181">
        <w:rPr>
          <w:rFonts w:ascii="Arial" w:hAnsi="Arial" w:cs="Arial"/>
          <w:i/>
        </w:rPr>
        <w:t>:</w:t>
      </w:r>
      <w:r w:rsidRPr="00FA0322">
        <w:rPr>
          <w:rFonts w:ascii="Arial" w:hAnsi="Arial" w:cs="Arial"/>
        </w:rPr>
        <w:t xml:space="preserve"> a Hitachi H7500 transmission electron microscope (TEM) with an upgraded high-resolution digital camera for ultrastructural analysis, assay of nano-particles/fibers, and examination of negative stained microbial samples</w:t>
      </w:r>
      <w:r w:rsidR="00417273">
        <w:rPr>
          <w:rFonts w:ascii="Arial" w:hAnsi="Arial" w:cs="Arial"/>
        </w:rPr>
        <w:t xml:space="preserve"> up to 200,000x</w:t>
      </w:r>
      <w:r w:rsidRPr="00FA0322">
        <w:rPr>
          <w:rFonts w:ascii="Arial" w:hAnsi="Arial" w:cs="Arial"/>
        </w:rPr>
        <w:t xml:space="preserve">; and a Hitachi S4700 field-emission scanning electron microscope (SEM) for topographic analysis from 25x to 500,000x magnification at nanoscale levels. </w:t>
      </w:r>
      <w:r w:rsidRPr="00FA0322">
        <w:rPr>
          <w:rFonts w:ascii="Arial" w:hAnsi="Arial" w:cs="Arial"/>
          <w:i/>
        </w:rPr>
        <w:t>Epifluorescence/light imaging systems</w:t>
      </w:r>
      <w:r w:rsidRPr="00C02181">
        <w:rPr>
          <w:rFonts w:ascii="Arial" w:hAnsi="Arial" w:cs="Arial"/>
          <w:i/>
        </w:rPr>
        <w:t>:</w:t>
      </w:r>
      <w:r w:rsidRPr="00FA0322">
        <w:rPr>
          <w:rFonts w:ascii="Arial" w:hAnsi="Arial" w:cs="Arial"/>
        </w:rPr>
        <w:t xml:space="preserve"> an EVOS® FL Auto cell-imaging system with an automated microscopic stage, dual cameras, selectable excitation/emission filters from five</w:t>
      </w:r>
      <w:r w:rsidR="00417273">
        <w:rPr>
          <w:rFonts w:ascii="Arial" w:hAnsi="Arial" w:cs="Arial"/>
        </w:rPr>
        <w:t xml:space="preserve"> fluorescent</w:t>
      </w:r>
      <w:r w:rsidRPr="00FA0322">
        <w:rPr>
          <w:rFonts w:ascii="Arial" w:hAnsi="Arial" w:cs="Arial"/>
        </w:rPr>
        <w:t xml:space="preserve"> LED light cubes</w:t>
      </w:r>
      <w:r>
        <w:rPr>
          <w:rFonts w:ascii="Arial" w:hAnsi="Arial" w:cs="Arial"/>
        </w:rPr>
        <w:t>,</w:t>
      </w:r>
      <w:r w:rsidRPr="00FA0322">
        <w:rPr>
          <w:rFonts w:ascii="Arial" w:hAnsi="Arial" w:cs="Arial"/>
        </w:rPr>
        <w:t xml:space="preserve"> and 2x to 100x objective lenses; a Nikon Ti2 inverted epifluorescence microscope with a </w:t>
      </w:r>
      <w:r w:rsidR="00417273">
        <w:rPr>
          <w:rFonts w:ascii="Arial" w:hAnsi="Arial" w:cs="Arial"/>
        </w:rPr>
        <w:t xml:space="preserve">monochrome and color </w:t>
      </w:r>
      <w:r w:rsidRPr="00FA0322">
        <w:rPr>
          <w:rFonts w:ascii="Arial" w:hAnsi="Arial" w:cs="Arial"/>
        </w:rPr>
        <w:t>camera</w:t>
      </w:r>
      <w:r w:rsidR="00417273">
        <w:rPr>
          <w:rFonts w:ascii="Arial" w:hAnsi="Arial" w:cs="Arial"/>
        </w:rPr>
        <w:t>, six fluorescent cube positions,</w:t>
      </w:r>
      <w:r w:rsidRPr="00FA0322">
        <w:rPr>
          <w:rFonts w:ascii="Arial" w:hAnsi="Arial" w:cs="Arial"/>
        </w:rPr>
        <w:t xml:space="preserve"> and 4x to 60x objective lenses; an Olympus AX70 upright epifluorescence microscope with a digital camera and different filter sets; and a Nikon</w:t>
      </w:r>
      <w:r w:rsidR="00417273">
        <w:rPr>
          <w:rFonts w:ascii="Arial" w:hAnsi="Arial" w:cs="Arial"/>
        </w:rPr>
        <w:t xml:space="preserve"> SMZ25 stereo fluorescence </w:t>
      </w:r>
      <w:r w:rsidR="00417273">
        <w:rPr>
          <w:rFonts w:ascii="Arial" w:hAnsi="Arial" w:cs="Arial"/>
        </w:rPr>
        <w:lastRenderedPageBreak/>
        <w:t>microscope with a DS-Ri2 camera with dissecting illumination and epifluorescence illumination, three LED light cubes (</w:t>
      </w:r>
      <w:proofErr w:type="spellStart"/>
      <w:r w:rsidR="00417273">
        <w:rPr>
          <w:rFonts w:ascii="Arial" w:hAnsi="Arial" w:cs="Arial"/>
        </w:rPr>
        <w:t>GFP</w:t>
      </w:r>
      <w:proofErr w:type="spellEnd"/>
      <w:r w:rsidR="00417273">
        <w:rPr>
          <w:rFonts w:ascii="Arial" w:hAnsi="Arial" w:cs="Arial"/>
        </w:rPr>
        <w:t xml:space="preserve"> [488], DS Red [560], and Long Pass [</w:t>
      </w:r>
      <w:proofErr w:type="spellStart"/>
      <w:r w:rsidR="00417273">
        <w:rPr>
          <w:rFonts w:ascii="Arial" w:hAnsi="Arial" w:cs="Arial"/>
        </w:rPr>
        <w:t>GFP</w:t>
      </w:r>
      <w:proofErr w:type="spellEnd"/>
      <w:r w:rsidR="00417273">
        <w:rPr>
          <w:rFonts w:ascii="Arial" w:hAnsi="Arial" w:cs="Arial"/>
        </w:rPr>
        <w:t xml:space="preserve"> and DS Red]), and two lenses (.5X with Optical Zoom from .32 to 7.88 and 1X with Optical Zoom from .63 to 15.75), which allow users to screen fluorescent samples or capture images for phenotypic selections. </w:t>
      </w:r>
      <w:r w:rsidRPr="00FA0322">
        <w:rPr>
          <w:rFonts w:ascii="Arial" w:hAnsi="Arial" w:cs="Arial"/>
          <w:i/>
        </w:rPr>
        <w:t>Other instrumentation and services</w:t>
      </w:r>
      <w:r w:rsidRPr="00C02181">
        <w:rPr>
          <w:rFonts w:ascii="Arial" w:hAnsi="Arial" w:cs="Arial"/>
          <w:i/>
        </w:rPr>
        <w:t>:</w:t>
      </w:r>
      <w:r w:rsidRPr="00FA0322">
        <w:rPr>
          <w:rFonts w:ascii="Arial" w:hAnsi="Arial" w:cs="Arial"/>
        </w:rPr>
        <w:t xml:space="preserve"> a Leica cryostat for frozen sectioning; a Leica rotary microtome for paraffin sectioning; sputter coaters for SEM sample preparation (sample preparation service from fixation to sputter coating for SEM); </w:t>
      </w:r>
      <w:r w:rsidR="000777B9">
        <w:rPr>
          <w:rFonts w:ascii="Arial" w:hAnsi="Arial" w:cs="Arial"/>
        </w:rPr>
        <w:t xml:space="preserve">a </w:t>
      </w:r>
      <w:proofErr w:type="spellStart"/>
      <w:r w:rsidR="000777B9">
        <w:rPr>
          <w:rFonts w:ascii="Arial" w:hAnsi="Arial" w:cs="Arial"/>
        </w:rPr>
        <w:t>Tousimis</w:t>
      </w:r>
      <w:proofErr w:type="spellEnd"/>
      <w:r w:rsidR="000777B9">
        <w:rPr>
          <w:rFonts w:ascii="Arial" w:hAnsi="Arial" w:cs="Arial"/>
        </w:rPr>
        <w:t xml:space="preserve"> SAMDRI-795 critical point dryer for SEM sample preparation; </w:t>
      </w:r>
      <w:r w:rsidRPr="00FA0322">
        <w:rPr>
          <w:rFonts w:ascii="Arial" w:hAnsi="Arial" w:cs="Arial"/>
        </w:rPr>
        <w:t xml:space="preserve">a Leica UC7 ultra-microtome for semi-thin and ultrathin sectioning for TEM (sample preparation services from fixation, dehydration, embedding, and ultrathin sectioning, and staining [including negative staining] for TEM); and training and setup for </w:t>
      </w:r>
      <w:proofErr w:type="spellStart"/>
      <w:r w:rsidRPr="00FA0322">
        <w:rPr>
          <w:rFonts w:ascii="Arial" w:hAnsi="Arial" w:cs="Arial"/>
        </w:rPr>
        <w:t>H&amp;E</w:t>
      </w:r>
      <w:proofErr w:type="spellEnd"/>
      <w:r w:rsidRPr="00FA0322">
        <w:rPr>
          <w:rFonts w:ascii="Arial" w:hAnsi="Arial" w:cs="Arial"/>
        </w:rPr>
        <w:t xml:space="preserve"> staining and immunochemical staining for light microscopy and immunoelectron microscopy.</w:t>
      </w:r>
    </w:p>
    <w:p w14:paraId="3832AF57" w14:textId="4D8A14B5" w:rsidR="0044550C" w:rsidRPr="005725C1" w:rsidRDefault="00CF0907" w:rsidP="00F8154E">
      <w:pPr>
        <w:spacing w:after="120" w:line="240" w:lineRule="auto"/>
        <w:rPr>
          <w:rFonts w:ascii="Arial" w:hAnsi="Arial" w:cs="Arial"/>
          <w:color w:val="000000" w:themeColor="text1"/>
        </w:rPr>
      </w:pPr>
      <w:r w:rsidRPr="00FA0322">
        <w:rPr>
          <w:rFonts w:ascii="Arial" w:hAnsi="Arial" w:cs="Arial"/>
        </w:rPr>
        <w:t xml:space="preserve">Equipment within the </w:t>
      </w:r>
      <w:r w:rsidR="0044550C" w:rsidRPr="00FC4BA0">
        <w:rPr>
          <w:rFonts w:ascii="Arial" w:hAnsi="Arial" w:cs="Arial"/>
          <w:i/>
          <w:iCs/>
        </w:rPr>
        <w:t>Nebraska Center for Mass Spectrometry</w:t>
      </w:r>
      <w:r w:rsidR="0044550C">
        <w:rPr>
          <w:rFonts w:ascii="Arial" w:hAnsi="Arial" w:cs="Arial"/>
          <w:i/>
          <w:iCs/>
        </w:rPr>
        <w:t xml:space="preserve"> (</w:t>
      </w:r>
      <w:proofErr w:type="spellStart"/>
      <w:r w:rsidR="0044550C">
        <w:rPr>
          <w:rFonts w:ascii="Arial" w:hAnsi="Arial" w:cs="Arial"/>
          <w:i/>
          <w:iCs/>
        </w:rPr>
        <w:t>NCMS</w:t>
      </w:r>
      <w:proofErr w:type="spellEnd"/>
      <w:r w:rsidR="0044550C">
        <w:rPr>
          <w:rFonts w:ascii="Arial" w:hAnsi="Arial" w:cs="Arial"/>
          <w:i/>
          <w:iCs/>
        </w:rPr>
        <w:t>)</w:t>
      </w:r>
      <w:r w:rsidR="0044550C">
        <w:rPr>
          <w:rFonts w:ascii="Arial" w:hAnsi="Arial" w:cs="Arial"/>
        </w:rPr>
        <w:t xml:space="preserve"> includes: </w:t>
      </w:r>
      <w:r w:rsidR="0044550C" w:rsidRPr="005725C1">
        <w:rPr>
          <w:rFonts w:ascii="Arial" w:hAnsi="Arial" w:cs="Arial"/>
          <w:i/>
          <w:color w:val="000000" w:themeColor="text1"/>
        </w:rPr>
        <w:t xml:space="preserve">a </w:t>
      </w:r>
      <w:r w:rsidR="0044550C" w:rsidRPr="005725C1">
        <w:rPr>
          <w:rFonts w:ascii="Arial" w:hAnsi="Arial" w:cs="Arial"/>
          <w:bCs/>
          <w:i/>
          <w:iCs/>
          <w:color w:val="000000" w:themeColor="text1"/>
        </w:rPr>
        <w:t xml:space="preserve">Bruker </w:t>
      </w:r>
      <w:proofErr w:type="spellStart"/>
      <w:r w:rsidR="0044550C" w:rsidRPr="005725C1">
        <w:rPr>
          <w:rFonts w:ascii="Arial" w:hAnsi="Arial" w:cs="Arial"/>
          <w:bCs/>
          <w:i/>
          <w:iCs/>
          <w:color w:val="000000" w:themeColor="text1"/>
        </w:rPr>
        <w:t>Solarix</w:t>
      </w:r>
      <w:proofErr w:type="spellEnd"/>
      <w:r w:rsidR="0044550C" w:rsidRPr="005725C1">
        <w:rPr>
          <w:rFonts w:ascii="Arial" w:hAnsi="Arial" w:cs="Arial"/>
          <w:bCs/>
          <w:i/>
          <w:iCs/>
          <w:color w:val="000000" w:themeColor="text1"/>
        </w:rPr>
        <w:t xml:space="preserve"> XR 15 T Q-FTICR-MS:</w:t>
      </w:r>
      <w:r w:rsidR="0044550C" w:rsidRPr="005725C1">
        <w:rPr>
          <w:rFonts w:ascii="Arial" w:hAnsi="Arial" w:cs="Arial"/>
          <w:color w:val="000000" w:themeColor="text1"/>
        </w:rPr>
        <w:t xml:space="preserve"> A quadrupole / Fourier transform ion cyclotron resonance mass spectrometer equipped with a 15 T superconducting magnet, multiple ionization methods (conventional </w:t>
      </w:r>
      <w:r w:rsidR="0044550C">
        <w:rPr>
          <w:rFonts w:ascii="Arial" w:hAnsi="Arial" w:cs="Arial"/>
          <w:color w:val="000000" w:themeColor="text1"/>
        </w:rPr>
        <w:t>electrospray ionization [</w:t>
      </w:r>
      <w:r w:rsidR="0044550C" w:rsidRPr="005725C1">
        <w:rPr>
          <w:rFonts w:ascii="Arial" w:hAnsi="Arial" w:cs="Arial"/>
          <w:color w:val="000000" w:themeColor="text1"/>
        </w:rPr>
        <w:t>ESI</w:t>
      </w:r>
      <w:r w:rsidR="0044550C">
        <w:rPr>
          <w:rFonts w:ascii="Arial" w:hAnsi="Arial" w:cs="Arial"/>
          <w:color w:val="000000" w:themeColor="text1"/>
        </w:rPr>
        <w:t>]</w:t>
      </w:r>
      <w:r w:rsidR="0044550C" w:rsidRPr="005725C1">
        <w:rPr>
          <w:rFonts w:ascii="Arial" w:hAnsi="Arial" w:cs="Arial"/>
          <w:color w:val="000000" w:themeColor="text1"/>
        </w:rPr>
        <w:t xml:space="preserve">; pump-driven and static-mode nanoflow ESI; </w:t>
      </w:r>
      <w:r w:rsidR="0044550C">
        <w:rPr>
          <w:rFonts w:ascii="Arial" w:hAnsi="Arial" w:cs="Arial"/>
          <w:color w:val="000000" w:themeColor="text1"/>
        </w:rPr>
        <w:t>matrix-assisted laser desorption/ionization [</w:t>
      </w:r>
      <w:r w:rsidR="0044550C" w:rsidRPr="005725C1">
        <w:rPr>
          <w:rFonts w:ascii="Arial" w:hAnsi="Arial" w:cs="Arial"/>
          <w:color w:val="000000" w:themeColor="text1"/>
        </w:rPr>
        <w:t>MALDI</w:t>
      </w:r>
      <w:r w:rsidR="0044550C">
        <w:rPr>
          <w:rFonts w:ascii="Arial" w:hAnsi="Arial" w:cs="Arial"/>
          <w:color w:val="000000" w:themeColor="text1"/>
        </w:rPr>
        <w:t>]</w:t>
      </w:r>
      <w:r w:rsidR="0044550C" w:rsidRPr="005725C1">
        <w:rPr>
          <w:rFonts w:ascii="Arial" w:hAnsi="Arial" w:cs="Arial"/>
          <w:color w:val="000000" w:themeColor="text1"/>
        </w:rPr>
        <w:t xml:space="preserve">), and multiple tandem mass spectrometry methods (beam-type and trapping-type </w:t>
      </w:r>
      <w:r w:rsidR="0044550C">
        <w:rPr>
          <w:rFonts w:ascii="Arial" w:hAnsi="Arial" w:cs="Arial"/>
          <w:color w:val="000000" w:themeColor="text1"/>
        </w:rPr>
        <w:t>collision-induced dissociation [</w:t>
      </w:r>
      <w:r w:rsidR="0044550C" w:rsidRPr="005725C1">
        <w:rPr>
          <w:rFonts w:ascii="Arial" w:hAnsi="Arial" w:cs="Arial"/>
          <w:color w:val="000000" w:themeColor="text1"/>
        </w:rPr>
        <w:t>CID</w:t>
      </w:r>
      <w:r w:rsidR="0044550C">
        <w:rPr>
          <w:rFonts w:ascii="Arial" w:hAnsi="Arial" w:cs="Arial"/>
          <w:color w:val="000000" w:themeColor="text1"/>
        </w:rPr>
        <w:t>]</w:t>
      </w:r>
      <w:r w:rsidR="0044550C" w:rsidRPr="005725C1">
        <w:rPr>
          <w:rFonts w:ascii="Arial" w:hAnsi="Arial" w:cs="Arial"/>
          <w:color w:val="000000" w:themeColor="text1"/>
        </w:rPr>
        <w:t xml:space="preserve">; </w:t>
      </w:r>
      <w:r w:rsidR="0044550C">
        <w:rPr>
          <w:rFonts w:ascii="Arial" w:hAnsi="Arial" w:cs="Arial"/>
          <w:color w:val="000000" w:themeColor="text1"/>
        </w:rPr>
        <w:t>electron transfer dissociation [</w:t>
      </w:r>
      <w:r w:rsidR="0044550C" w:rsidRPr="005725C1">
        <w:rPr>
          <w:rFonts w:ascii="Arial" w:hAnsi="Arial" w:cs="Arial"/>
          <w:color w:val="000000" w:themeColor="text1"/>
        </w:rPr>
        <w:t>ETD</w:t>
      </w:r>
      <w:r w:rsidR="0044550C">
        <w:rPr>
          <w:rFonts w:ascii="Arial" w:hAnsi="Arial" w:cs="Arial"/>
          <w:color w:val="000000" w:themeColor="text1"/>
        </w:rPr>
        <w:t>]</w:t>
      </w:r>
      <w:r w:rsidR="0044550C" w:rsidRPr="005725C1">
        <w:rPr>
          <w:rFonts w:ascii="Arial" w:hAnsi="Arial" w:cs="Arial"/>
          <w:color w:val="000000" w:themeColor="text1"/>
        </w:rPr>
        <w:t xml:space="preserve"> and</w:t>
      </w:r>
      <w:r w:rsidR="0044550C">
        <w:rPr>
          <w:rFonts w:ascii="Arial" w:hAnsi="Arial" w:cs="Arial"/>
          <w:color w:val="000000" w:themeColor="text1"/>
        </w:rPr>
        <w:t xml:space="preserve"> negative electron transfer dissociation</w:t>
      </w:r>
      <w:r w:rsidR="0044550C" w:rsidRPr="005725C1">
        <w:rPr>
          <w:rFonts w:ascii="Arial" w:hAnsi="Arial" w:cs="Arial"/>
          <w:color w:val="000000" w:themeColor="text1"/>
        </w:rPr>
        <w:t xml:space="preserve"> </w:t>
      </w:r>
      <w:r w:rsidR="0044550C">
        <w:rPr>
          <w:rFonts w:ascii="Arial" w:hAnsi="Arial" w:cs="Arial"/>
          <w:color w:val="000000" w:themeColor="text1"/>
        </w:rPr>
        <w:t>[</w:t>
      </w:r>
      <w:proofErr w:type="spellStart"/>
      <w:r w:rsidR="0044550C" w:rsidRPr="005725C1">
        <w:rPr>
          <w:rFonts w:ascii="Arial" w:hAnsi="Arial" w:cs="Arial"/>
          <w:color w:val="000000" w:themeColor="text1"/>
        </w:rPr>
        <w:t>nETD</w:t>
      </w:r>
      <w:proofErr w:type="spellEnd"/>
      <w:r w:rsidR="0044550C">
        <w:rPr>
          <w:rFonts w:ascii="Arial" w:hAnsi="Arial" w:cs="Arial"/>
          <w:color w:val="000000" w:themeColor="text1"/>
        </w:rPr>
        <w:t>]</w:t>
      </w:r>
      <w:r w:rsidR="0044550C" w:rsidRPr="005725C1">
        <w:rPr>
          <w:rFonts w:ascii="Arial" w:hAnsi="Arial" w:cs="Arial"/>
          <w:color w:val="000000" w:themeColor="text1"/>
        </w:rPr>
        <w:t xml:space="preserve">; </w:t>
      </w:r>
      <w:r w:rsidR="0044550C">
        <w:rPr>
          <w:rFonts w:ascii="Arial" w:hAnsi="Arial" w:cs="Arial"/>
          <w:color w:val="000000" w:themeColor="text1"/>
        </w:rPr>
        <w:t>electron capture dissociation [</w:t>
      </w:r>
      <w:proofErr w:type="spellStart"/>
      <w:r w:rsidR="0044550C" w:rsidRPr="005725C1">
        <w:rPr>
          <w:rFonts w:ascii="Arial" w:hAnsi="Arial" w:cs="Arial"/>
          <w:color w:val="000000" w:themeColor="text1"/>
        </w:rPr>
        <w:t>ECD</w:t>
      </w:r>
      <w:proofErr w:type="spellEnd"/>
      <w:r w:rsidR="0044550C">
        <w:rPr>
          <w:rFonts w:ascii="Arial" w:hAnsi="Arial" w:cs="Arial"/>
          <w:color w:val="000000" w:themeColor="text1"/>
        </w:rPr>
        <w:t>]</w:t>
      </w:r>
      <w:r w:rsidR="0044550C" w:rsidRPr="005725C1">
        <w:rPr>
          <w:rFonts w:ascii="Arial" w:hAnsi="Arial" w:cs="Arial"/>
          <w:color w:val="000000" w:themeColor="text1"/>
        </w:rPr>
        <w:t xml:space="preserve"> and </w:t>
      </w:r>
      <w:r w:rsidR="0044550C">
        <w:rPr>
          <w:rFonts w:ascii="Arial" w:hAnsi="Arial" w:cs="Arial"/>
          <w:color w:val="000000" w:themeColor="text1"/>
        </w:rPr>
        <w:t>electron detachment dissociation [</w:t>
      </w:r>
      <w:r w:rsidR="0044550C" w:rsidRPr="005725C1">
        <w:rPr>
          <w:rFonts w:ascii="Arial" w:hAnsi="Arial" w:cs="Arial"/>
          <w:color w:val="000000" w:themeColor="text1"/>
        </w:rPr>
        <w:t>EDD</w:t>
      </w:r>
      <w:r w:rsidR="0044550C">
        <w:rPr>
          <w:rFonts w:ascii="Arial" w:hAnsi="Arial" w:cs="Arial"/>
          <w:color w:val="000000" w:themeColor="text1"/>
        </w:rPr>
        <w:t>]</w:t>
      </w:r>
      <w:r w:rsidR="0044550C" w:rsidRPr="005725C1">
        <w:rPr>
          <w:rFonts w:ascii="Arial" w:hAnsi="Arial" w:cs="Arial"/>
          <w:color w:val="000000" w:themeColor="text1"/>
        </w:rPr>
        <w:t xml:space="preserve">; </w:t>
      </w:r>
      <w:r w:rsidR="0044550C">
        <w:rPr>
          <w:rFonts w:ascii="Arial" w:hAnsi="Arial" w:cs="Arial"/>
          <w:color w:val="000000" w:themeColor="text1"/>
        </w:rPr>
        <w:t>infrared multiphoton dissociation [</w:t>
      </w:r>
      <w:proofErr w:type="spellStart"/>
      <w:r w:rsidR="0044550C" w:rsidRPr="005725C1">
        <w:rPr>
          <w:rFonts w:ascii="Arial" w:hAnsi="Arial" w:cs="Arial"/>
          <w:color w:val="000000" w:themeColor="text1"/>
        </w:rPr>
        <w:t>IRMPD</w:t>
      </w:r>
      <w:proofErr w:type="spellEnd"/>
      <w:r w:rsidR="0044550C">
        <w:rPr>
          <w:rFonts w:ascii="Arial" w:hAnsi="Arial" w:cs="Arial"/>
          <w:color w:val="000000" w:themeColor="text1"/>
        </w:rPr>
        <w:t>]</w:t>
      </w:r>
      <w:r w:rsidR="0044550C" w:rsidRPr="005725C1">
        <w:rPr>
          <w:rFonts w:ascii="Arial" w:hAnsi="Arial" w:cs="Arial"/>
          <w:color w:val="000000" w:themeColor="text1"/>
        </w:rPr>
        <w:t>).</w:t>
      </w:r>
      <w:r w:rsidR="0044550C">
        <w:rPr>
          <w:rFonts w:ascii="Arial" w:hAnsi="Arial" w:cs="Arial"/>
          <w:color w:val="000000" w:themeColor="text1"/>
        </w:rPr>
        <w:t xml:space="preserve"> The instrument is a</w:t>
      </w:r>
      <w:r w:rsidR="0044550C" w:rsidRPr="005725C1">
        <w:rPr>
          <w:rFonts w:ascii="Arial" w:hAnsi="Arial" w:cs="Arial"/>
          <w:color w:val="000000" w:themeColor="text1"/>
        </w:rPr>
        <w:t xml:space="preserve">lso fitted with an </w:t>
      </w:r>
      <w:proofErr w:type="spellStart"/>
      <w:r w:rsidR="0044550C" w:rsidRPr="005725C1">
        <w:rPr>
          <w:rFonts w:ascii="Arial" w:hAnsi="Arial" w:cs="Arial"/>
          <w:color w:val="000000" w:themeColor="text1"/>
        </w:rPr>
        <w:t>Advion</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color w:val="000000" w:themeColor="text1"/>
        </w:rPr>
        <w:t>TriVersa</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color w:val="000000" w:themeColor="text1"/>
        </w:rPr>
        <w:t>NanoMate</w:t>
      </w:r>
      <w:proofErr w:type="spellEnd"/>
      <w:r w:rsidR="0044550C" w:rsidRPr="005725C1">
        <w:rPr>
          <w:rFonts w:ascii="Arial" w:hAnsi="Arial" w:cs="Arial"/>
          <w:color w:val="000000" w:themeColor="text1"/>
        </w:rPr>
        <w:t xml:space="preserve"> for automated, zero-carryover sample introduction. This instrument is particularly well-suited for untargeted metabolomic analysis; intact protein characterization; and imaging of target compound distributions in tissues and other materials.</w:t>
      </w:r>
      <w:r w:rsidR="0044550C">
        <w:rPr>
          <w:rFonts w:ascii="Arial" w:hAnsi="Arial" w:cs="Arial"/>
          <w:color w:val="000000" w:themeColor="text1"/>
        </w:rPr>
        <w:t xml:space="preserve"> </w:t>
      </w:r>
      <w:r w:rsidR="0044550C" w:rsidRPr="005725C1">
        <w:rPr>
          <w:rFonts w:ascii="Arial" w:hAnsi="Arial" w:cs="Arial"/>
          <w:i/>
          <w:color w:val="000000" w:themeColor="text1"/>
        </w:rPr>
        <w:t xml:space="preserve">A </w:t>
      </w:r>
      <w:r w:rsidR="0044550C" w:rsidRPr="005725C1">
        <w:rPr>
          <w:rFonts w:ascii="Arial" w:hAnsi="Arial" w:cs="Arial"/>
          <w:bCs/>
          <w:i/>
          <w:iCs/>
          <w:color w:val="000000" w:themeColor="text1"/>
        </w:rPr>
        <w:t xml:space="preserve">Waters </w:t>
      </w:r>
      <w:proofErr w:type="spellStart"/>
      <w:r w:rsidR="0044550C" w:rsidRPr="005725C1">
        <w:rPr>
          <w:rFonts w:ascii="Arial" w:hAnsi="Arial" w:cs="Arial"/>
          <w:bCs/>
          <w:i/>
          <w:iCs/>
          <w:color w:val="000000" w:themeColor="text1"/>
        </w:rPr>
        <w:t>Synapt</w:t>
      </w:r>
      <w:proofErr w:type="spellEnd"/>
      <w:r w:rsidR="0044550C" w:rsidRPr="005725C1">
        <w:rPr>
          <w:rFonts w:ascii="Arial" w:hAnsi="Arial" w:cs="Arial"/>
          <w:bCs/>
          <w:i/>
          <w:iCs/>
          <w:color w:val="000000" w:themeColor="text1"/>
        </w:rPr>
        <w:t xml:space="preserve"> G2-S </w:t>
      </w:r>
      <w:proofErr w:type="spellStart"/>
      <w:r w:rsidR="0044550C" w:rsidRPr="005725C1">
        <w:rPr>
          <w:rFonts w:ascii="Arial" w:hAnsi="Arial" w:cs="Arial"/>
          <w:bCs/>
          <w:i/>
          <w:iCs/>
          <w:color w:val="000000" w:themeColor="text1"/>
        </w:rPr>
        <w:t>HDMS</w:t>
      </w:r>
      <w:proofErr w:type="spellEnd"/>
      <w:r w:rsidR="0044550C" w:rsidRPr="005725C1">
        <w:rPr>
          <w:rFonts w:ascii="Arial" w:hAnsi="Arial" w:cs="Arial"/>
          <w:bCs/>
          <w:i/>
          <w:iCs/>
          <w:color w:val="000000" w:themeColor="text1"/>
        </w:rPr>
        <w:t xml:space="preserve"> Q-IM-</w:t>
      </w:r>
      <w:proofErr w:type="spellStart"/>
      <w:r w:rsidR="0044550C" w:rsidRPr="005725C1">
        <w:rPr>
          <w:rFonts w:ascii="Arial" w:hAnsi="Arial" w:cs="Arial"/>
          <w:bCs/>
          <w:i/>
          <w:iCs/>
          <w:color w:val="000000" w:themeColor="text1"/>
        </w:rPr>
        <w:t>TOF</w:t>
      </w:r>
      <w:proofErr w:type="spellEnd"/>
      <w:r w:rsidR="0044550C" w:rsidRPr="005725C1">
        <w:rPr>
          <w:rFonts w:ascii="Arial" w:hAnsi="Arial" w:cs="Arial"/>
          <w:bCs/>
          <w:i/>
          <w:iCs/>
          <w:color w:val="000000" w:themeColor="text1"/>
        </w:rPr>
        <w:t>-MS:</w:t>
      </w:r>
      <w:r w:rsidR="0044550C" w:rsidRPr="005725C1">
        <w:rPr>
          <w:rFonts w:ascii="Arial" w:hAnsi="Arial" w:cs="Arial"/>
          <w:i/>
          <w:color w:val="000000" w:themeColor="text1"/>
        </w:rPr>
        <w:t xml:space="preserve"> </w:t>
      </w:r>
      <w:r w:rsidR="0044550C" w:rsidRPr="005725C1">
        <w:rPr>
          <w:rFonts w:ascii="Arial" w:hAnsi="Arial" w:cs="Arial"/>
          <w:color w:val="000000" w:themeColor="text1"/>
        </w:rPr>
        <w:t xml:space="preserve">A quadrupole / ion mobility / time-of-flight mass spectrometer equipped with multiple sample inlets (conventional ESI; pump-driven and static-mode nanoflow ESI), multiple ion mobility separators (commercially available </w:t>
      </w:r>
      <w:proofErr w:type="spellStart"/>
      <w:r w:rsidR="0044550C" w:rsidRPr="005725C1">
        <w:rPr>
          <w:rFonts w:ascii="Arial" w:hAnsi="Arial" w:cs="Arial"/>
          <w:color w:val="000000" w:themeColor="text1"/>
        </w:rPr>
        <w:t>TWIMS</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color w:val="000000" w:themeColor="text1"/>
        </w:rPr>
        <w:t>DTIMS</w:t>
      </w:r>
      <w:proofErr w:type="spellEnd"/>
      <w:r w:rsidR="0044550C" w:rsidRPr="005725C1">
        <w:rPr>
          <w:rFonts w:ascii="Arial" w:hAnsi="Arial" w:cs="Arial"/>
          <w:color w:val="000000" w:themeColor="text1"/>
        </w:rPr>
        <w:t xml:space="preserve"> courtesy Waters R&amp;D), and multiple tandem mass spectrometry methods (beam-type CID; </w:t>
      </w:r>
      <w:r w:rsidR="0044550C">
        <w:rPr>
          <w:rFonts w:ascii="Arial" w:hAnsi="Arial" w:cs="Arial"/>
          <w:color w:val="000000" w:themeColor="text1"/>
        </w:rPr>
        <w:t>surface-</w:t>
      </w:r>
      <w:r w:rsidR="0044550C" w:rsidRPr="00C17DFF">
        <w:rPr>
          <w:rFonts w:ascii="Arial" w:hAnsi="Arial" w:cs="Arial"/>
          <w:color w:val="000000" w:themeColor="text1"/>
        </w:rPr>
        <w:t>induced dissociation [</w:t>
      </w:r>
      <w:r w:rsidR="0044550C" w:rsidRPr="005725C1">
        <w:rPr>
          <w:rFonts w:ascii="Arial" w:hAnsi="Arial" w:cs="Arial"/>
          <w:color w:val="000000" w:themeColor="text1"/>
        </w:rPr>
        <w:t>SID</w:t>
      </w:r>
      <w:r w:rsidR="0044550C" w:rsidRPr="00C17DFF">
        <w:rPr>
          <w:rFonts w:ascii="Arial" w:hAnsi="Arial" w:cs="Arial"/>
          <w:color w:val="000000" w:themeColor="text1"/>
        </w:rPr>
        <w:t>]</w:t>
      </w:r>
      <w:r w:rsidR="0044550C" w:rsidRPr="005725C1">
        <w:rPr>
          <w:rFonts w:ascii="Arial" w:hAnsi="Arial" w:cs="Arial"/>
          <w:color w:val="000000" w:themeColor="text1"/>
        </w:rPr>
        <w:t xml:space="preserve">; ETD; </w:t>
      </w:r>
      <w:proofErr w:type="spellStart"/>
      <w:r w:rsidR="0044550C" w:rsidRPr="005725C1">
        <w:rPr>
          <w:rFonts w:ascii="Arial" w:hAnsi="Arial" w:cs="Arial"/>
          <w:color w:val="000000" w:themeColor="text1"/>
        </w:rPr>
        <w:t>ECD</w:t>
      </w:r>
      <w:proofErr w:type="spellEnd"/>
      <w:r w:rsidR="0044550C" w:rsidRPr="005725C1">
        <w:rPr>
          <w:rFonts w:ascii="Arial" w:hAnsi="Arial" w:cs="Arial"/>
          <w:color w:val="000000" w:themeColor="text1"/>
        </w:rPr>
        <w:t xml:space="preserve"> </w:t>
      </w:r>
      <w:r w:rsidR="0044550C" w:rsidRPr="005725C1">
        <w:rPr>
          <w:rFonts w:ascii="Arial" w:hAnsi="Arial" w:cs="Arial"/>
          <w:i/>
          <w:iCs/>
          <w:color w:val="000000" w:themeColor="text1"/>
        </w:rPr>
        <w:t>via</w:t>
      </w:r>
      <w:r w:rsidR="0044550C" w:rsidRPr="005725C1">
        <w:rPr>
          <w:rFonts w:ascii="Arial" w:hAnsi="Arial" w:cs="Arial"/>
          <w:color w:val="000000" w:themeColor="text1"/>
        </w:rPr>
        <w:t xml:space="preserve"> modules from e-</w:t>
      </w:r>
      <w:proofErr w:type="spellStart"/>
      <w:r w:rsidR="0044550C" w:rsidRPr="005725C1">
        <w:rPr>
          <w:rFonts w:ascii="Arial" w:hAnsi="Arial" w:cs="Arial"/>
          <w:color w:val="000000" w:themeColor="text1"/>
        </w:rPr>
        <w:t>MSIon</w:t>
      </w:r>
      <w:proofErr w:type="spellEnd"/>
      <w:r w:rsidR="0044550C" w:rsidRPr="005725C1">
        <w:rPr>
          <w:rFonts w:ascii="Arial" w:hAnsi="Arial" w:cs="Arial"/>
          <w:color w:val="000000" w:themeColor="text1"/>
        </w:rPr>
        <w:t xml:space="preserve">). It is also equipped with a Waters </w:t>
      </w:r>
      <w:proofErr w:type="spellStart"/>
      <w:r w:rsidR="0044550C" w:rsidRPr="005725C1">
        <w:rPr>
          <w:rFonts w:ascii="Arial" w:hAnsi="Arial" w:cs="Arial"/>
          <w:color w:val="000000" w:themeColor="text1"/>
        </w:rPr>
        <w:t>Acquity</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color w:val="000000" w:themeColor="text1"/>
        </w:rPr>
        <w:t>UPLC</w:t>
      </w:r>
      <w:proofErr w:type="spellEnd"/>
      <w:r w:rsidR="0044550C" w:rsidRPr="005725C1">
        <w:rPr>
          <w:rFonts w:ascii="Arial" w:hAnsi="Arial" w:cs="Arial"/>
          <w:color w:val="000000" w:themeColor="text1"/>
        </w:rPr>
        <w:t xml:space="preserve"> and autosampler. This instrument is especially useful for rapid gas-phase separation of isomers / conformers by </w:t>
      </w:r>
      <w:r w:rsidR="0044550C">
        <w:rPr>
          <w:rFonts w:ascii="Arial" w:hAnsi="Arial" w:cs="Arial"/>
          <w:color w:val="000000" w:themeColor="text1"/>
        </w:rPr>
        <w:t>ion mobility</w:t>
      </w:r>
      <w:r w:rsidR="0044550C" w:rsidRPr="005725C1">
        <w:rPr>
          <w:rFonts w:ascii="Arial" w:hAnsi="Arial" w:cs="Arial"/>
          <w:color w:val="000000" w:themeColor="text1"/>
        </w:rPr>
        <w:t xml:space="preserve"> and the analysis of peptides with labile post-translational modifications (</w:t>
      </w:r>
      <w:r w:rsidR="0044550C" w:rsidRPr="005725C1">
        <w:rPr>
          <w:rFonts w:ascii="Arial" w:hAnsi="Arial" w:cs="Arial"/>
          <w:i/>
          <w:iCs/>
          <w:color w:val="000000" w:themeColor="text1"/>
        </w:rPr>
        <w:t>e.g.</w:t>
      </w:r>
      <w:r w:rsidR="0044550C" w:rsidRPr="005725C1">
        <w:rPr>
          <w:rFonts w:ascii="Arial" w:hAnsi="Arial" w:cs="Arial"/>
          <w:color w:val="000000" w:themeColor="text1"/>
        </w:rPr>
        <w:t>, phosphorylation, glycosylation, etc.).</w:t>
      </w:r>
      <w:r w:rsidR="0044550C">
        <w:rPr>
          <w:rFonts w:ascii="Arial" w:hAnsi="Arial" w:cs="Arial"/>
          <w:color w:val="000000" w:themeColor="text1"/>
        </w:rPr>
        <w:t xml:space="preserve"> </w:t>
      </w:r>
      <w:r w:rsidR="0044550C" w:rsidRPr="005725C1">
        <w:rPr>
          <w:rFonts w:ascii="Arial" w:hAnsi="Arial" w:cs="Arial"/>
          <w:i/>
          <w:color w:val="000000" w:themeColor="text1"/>
        </w:rPr>
        <w:t xml:space="preserve">A </w:t>
      </w:r>
      <w:r w:rsidR="0044550C" w:rsidRPr="005725C1">
        <w:rPr>
          <w:rFonts w:ascii="Arial" w:hAnsi="Arial" w:cs="Arial"/>
          <w:bCs/>
          <w:i/>
          <w:iCs/>
          <w:color w:val="000000" w:themeColor="text1"/>
        </w:rPr>
        <w:t xml:space="preserve">Waters </w:t>
      </w:r>
      <w:proofErr w:type="spellStart"/>
      <w:r w:rsidR="0044550C" w:rsidRPr="005725C1">
        <w:rPr>
          <w:rFonts w:ascii="Arial" w:hAnsi="Arial" w:cs="Arial"/>
          <w:bCs/>
          <w:i/>
          <w:iCs/>
          <w:color w:val="000000" w:themeColor="text1"/>
        </w:rPr>
        <w:t>Xevo</w:t>
      </w:r>
      <w:proofErr w:type="spellEnd"/>
      <w:r w:rsidR="0044550C" w:rsidRPr="005725C1">
        <w:rPr>
          <w:rFonts w:ascii="Arial" w:hAnsi="Arial" w:cs="Arial"/>
          <w:bCs/>
          <w:i/>
          <w:iCs/>
          <w:color w:val="000000" w:themeColor="text1"/>
        </w:rPr>
        <w:t xml:space="preserve"> G2-XS Q-TOF-MS for Proteomics:</w:t>
      </w:r>
      <w:r w:rsidR="0044550C" w:rsidRPr="005725C1">
        <w:rPr>
          <w:rFonts w:ascii="Arial" w:hAnsi="Arial" w:cs="Arial"/>
          <w:b/>
          <w:bCs/>
          <w:i/>
          <w:iCs/>
          <w:color w:val="000000" w:themeColor="text1"/>
        </w:rPr>
        <w:t xml:space="preserve"> </w:t>
      </w:r>
      <w:r w:rsidR="0044550C" w:rsidRPr="005725C1">
        <w:rPr>
          <w:rFonts w:ascii="Arial" w:hAnsi="Arial" w:cs="Arial"/>
          <w:color w:val="000000" w:themeColor="text1"/>
        </w:rPr>
        <w:t xml:space="preserve">A quadrupole / time-of-flight mass spectrometer configured for proteomics workflows based on LC-MS and LC-MS/MS through coupling to a Waters </w:t>
      </w:r>
      <w:proofErr w:type="spellStart"/>
      <w:r w:rsidR="0044550C" w:rsidRPr="005725C1">
        <w:rPr>
          <w:rFonts w:ascii="Arial" w:hAnsi="Arial" w:cs="Arial"/>
          <w:color w:val="000000" w:themeColor="text1"/>
        </w:rPr>
        <w:t>Acquity</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color w:val="000000" w:themeColor="text1"/>
        </w:rPr>
        <w:t>UPLC</w:t>
      </w:r>
      <w:proofErr w:type="spellEnd"/>
      <w:r w:rsidR="0044550C" w:rsidRPr="005725C1">
        <w:rPr>
          <w:rFonts w:ascii="Arial" w:hAnsi="Arial" w:cs="Arial"/>
          <w:color w:val="000000" w:themeColor="text1"/>
        </w:rPr>
        <w:t xml:space="preserve"> system and autosampler via ESI, or MALDI-MS and MALDI MS/MS through coupling to a </w:t>
      </w:r>
      <w:proofErr w:type="spellStart"/>
      <w:r w:rsidR="0044550C" w:rsidRPr="005725C1">
        <w:rPr>
          <w:rFonts w:ascii="Arial" w:hAnsi="Arial" w:cs="Arial"/>
          <w:color w:val="000000" w:themeColor="text1"/>
        </w:rPr>
        <w:t>MassTech</w:t>
      </w:r>
      <w:proofErr w:type="spellEnd"/>
      <w:r w:rsidR="0044550C" w:rsidRPr="005725C1">
        <w:rPr>
          <w:rFonts w:ascii="Arial" w:hAnsi="Arial" w:cs="Arial"/>
          <w:color w:val="000000" w:themeColor="text1"/>
        </w:rPr>
        <w:t xml:space="preserve"> AP-MALDI HR atmospheric pressure MALDI source. </w:t>
      </w:r>
      <w:r w:rsidR="0044550C" w:rsidRPr="005725C1">
        <w:rPr>
          <w:rFonts w:ascii="Arial" w:hAnsi="Arial" w:cs="Arial"/>
          <w:i/>
          <w:color w:val="000000" w:themeColor="text1"/>
        </w:rPr>
        <w:t xml:space="preserve">A </w:t>
      </w:r>
      <w:r w:rsidR="0044550C" w:rsidRPr="005725C1">
        <w:rPr>
          <w:rFonts w:ascii="Arial" w:hAnsi="Arial" w:cs="Arial"/>
          <w:bCs/>
          <w:i/>
          <w:iCs/>
          <w:color w:val="000000" w:themeColor="text1"/>
        </w:rPr>
        <w:t xml:space="preserve">Waters </w:t>
      </w:r>
      <w:proofErr w:type="spellStart"/>
      <w:r w:rsidR="0044550C" w:rsidRPr="005725C1">
        <w:rPr>
          <w:rFonts w:ascii="Arial" w:hAnsi="Arial" w:cs="Arial"/>
          <w:bCs/>
          <w:i/>
          <w:iCs/>
          <w:color w:val="000000" w:themeColor="text1"/>
        </w:rPr>
        <w:t>Xevo</w:t>
      </w:r>
      <w:proofErr w:type="spellEnd"/>
      <w:r w:rsidR="0044550C" w:rsidRPr="005725C1">
        <w:rPr>
          <w:rFonts w:ascii="Arial" w:hAnsi="Arial" w:cs="Arial"/>
          <w:bCs/>
          <w:i/>
          <w:iCs/>
          <w:color w:val="000000" w:themeColor="text1"/>
        </w:rPr>
        <w:t xml:space="preserve"> G2-XS Q-TOF-MS for Metabolomics:</w:t>
      </w:r>
      <w:r w:rsidR="0044550C">
        <w:rPr>
          <w:rFonts w:ascii="Arial" w:hAnsi="Arial" w:cs="Arial"/>
          <w:b/>
          <w:bCs/>
          <w:i/>
          <w:iCs/>
          <w:color w:val="000000" w:themeColor="text1"/>
        </w:rPr>
        <w:t xml:space="preserve"> </w:t>
      </w:r>
      <w:r w:rsidR="0044550C" w:rsidRPr="005725C1">
        <w:rPr>
          <w:rFonts w:ascii="Arial" w:hAnsi="Arial" w:cs="Arial"/>
          <w:color w:val="000000" w:themeColor="text1"/>
        </w:rPr>
        <w:t xml:space="preserve">A quadrupole / time-of-flight mass spectrometer configured for metabolomics workflows based on GC-MS and GC-MS/MS through coupling to an Agilent 7890 GC with autosampler via an atmospheric pressure interface / ionization source, or LC-MS and LC-MS/MS through coupling to a Waters </w:t>
      </w:r>
      <w:proofErr w:type="spellStart"/>
      <w:r w:rsidR="0044550C" w:rsidRPr="005725C1">
        <w:rPr>
          <w:rFonts w:ascii="Arial" w:hAnsi="Arial" w:cs="Arial"/>
          <w:color w:val="000000" w:themeColor="text1"/>
        </w:rPr>
        <w:t>Acquity</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color w:val="000000" w:themeColor="text1"/>
        </w:rPr>
        <w:t>UPLC</w:t>
      </w:r>
      <w:proofErr w:type="spellEnd"/>
      <w:r w:rsidR="0044550C" w:rsidRPr="005725C1">
        <w:rPr>
          <w:rFonts w:ascii="Arial" w:hAnsi="Arial" w:cs="Arial"/>
          <w:color w:val="000000" w:themeColor="text1"/>
        </w:rPr>
        <w:t xml:space="preserve"> system with autosampler via ESI.</w:t>
      </w:r>
      <w:r w:rsidR="0044550C">
        <w:rPr>
          <w:rFonts w:ascii="Arial" w:hAnsi="Arial" w:cs="Arial"/>
          <w:color w:val="000000" w:themeColor="text1"/>
        </w:rPr>
        <w:t xml:space="preserve"> </w:t>
      </w:r>
      <w:r w:rsidR="0044550C" w:rsidRPr="005725C1">
        <w:rPr>
          <w:rFonts w:ascii="Arial" w:hAnsi="Arial" w:cs="Arial"/>
          <w:bCs/>
          <w:i/>
          <w:iCs/>
          <w:color w:val="000000" w:themeColor="text1"/>
        </w:rPr>
        <w:t xml:space="preserve">AB </w:t>
      </w:r>
      <w:proofErr w:type="spellStart"/>
      <w:r w:rsidR="0044550C" w:rsidRPr="005725C1">
        <w:rPr>
          <w:rFonts w:ascii="Arial" w:hAnsi="Arial" w:cs="Arial"/>
          <w:bCs/>
          <w:i/>
          <w:iCs/>
          <w:color w:val="000000" w:themeColor="text1"/>
        </w:rPr>
        <w:t>Sciex</w:t>
      </w:r>
      <w:proofErr w:type="spellEnd"/>
      <w:r w:rsidR="0044550C" w:rsidRPr="005725C1">
        <w:rPr>
          <w:rFonts w:ascii="Arial" w:hAnsi="Arial" w:cs="Arial"/>
          <w:bCs/>
          <w:i/>
          <w:iCs/>
          <w:color w:val="000000" w:themeColor="text1"/>
        </w:rPr>
        <w:t xml:space="preserve"> Voyager DE Pro </w:t>
      </w:r>
      <w:proofErr w:type="spellStart"/>
      <w:r w:rsidR="0044550C" w:rsidRPr="005725C1">
        <w:rPr>
          <w:rFonts w:ascii="Arial" w:hAnsi="Arial" w:cs="Arial"/>
          <w:bCs/>
          <w:i/>
          <w:iCs/>
          <w:color w:val="000000" w:themeColor="text1"/>
        </w:rPr>
        <w:t>TOF</w:t>
      </w:r>
      <w:proofErr w:type="spellEnd"/>
      <w:r w:rsidR="0044550C" w:rsidRPr="005725C1">
        <w:rPr>
          <w:rFonts w:ascii="Arial" w:hAnsi="Arial" w:cs="Arial"/>
          <w:bCs/>
          <w:i/>
          <w:iCs/>
          <w:color w:val="000000" w:themeColor="text1"/>
        </w:rPr>
        <w:t>-MS</w:t>
      </w:r>
      <w:r w:rsidR="0044550C" w:rsidRPr="005725C1">
        <w:rPr>
          <w:rFonts w:ascii="Arial" w:hAnsi="Arial" w:cs="Arial"/>
          <w:color w:val="000000" w:themeColor="text1"/>
        </w:rPr>
        <w:t xml:space="preserve"> </w:t>
      </w:r>
      <w:r w:rsidR="0044550C" w:rsidRPr="005725C1">
        <w:rPr>
          <w:rFonts w:ascii="Arial" w:hAnsi="Arial" w:cs="Arial"/>
          <w:i/>
          <w:iCs/>
          <w:color w:val="000000" w:themeColor="text1"/>
        </w:rPr>
        <w:t>with ionization by MALDI</w:t>
      </w:r>
      <w:r w:rsidR="0044550C" w:rsidRPr="005725C1">
        <w:rPr>
          <w:rFonts w:ascii="Arial" w:hAnsi="Arial" w:cs="Arial"/>
          <w:bCs/>
          <w:i/>
          <w:iCs/>
          <w:color w:val="000000" w:themeColor="text1"/>
        </w:rPr>
        <w:t>:</w:t>
      </w:r>
      <w:r w:rsidR="0044550C" w:rsidRPr="005725C1">
        <w:rPr>
          <w:rFonts w:ascii="Arial" w:hAnsi="Arial" w:cs="Arial"/>
          <w:color w:val="000000" w:themeColor="text1"/>
        </w:rPr>
        <w:t xml:space="preserve"> This instrument is well-suited to the analysis of large non-volatile compounds (</w:t>
      </w:r>
      <w:r w:rsidR="0044550C" w:rsidRPr="005725C1">
        <w:rPr>
          <w:rFonts w:ascii="Arial" w:hAnsi="Arial" w:cs="Arial"/>
          <w:i/>
          <w:iCs/>
          <w:color w:val="000000" w:themeColor="text1"/>
        </w:rPr>
        <w:t>e.g.</w:t>
      </w:r>
      <w:r w:rsidR="0044550C" w:rsidRPr="005725C1">
        <w:rPr>
          <w:rFonts w:ascii="Arial" w:hAnsi="Arial" w:cs="Arial"/>
          <w:color w:val="000000" w:themeColor="text1"/>
        </w:rPr>
        <w:t>, intact proteins and synthetic polymers).</w:t>
      </w:r>
      <w:r w:rsidR="0044550C" w:rsidRPr="00C17DFF">
        <w:rPr>
          <w:rFonts w:ascii="Arial" w:hAnsi="Arial" w:cs="Arial"/>
          <w:color w:val="000000" w:themeColor="text1"/>
        </w:rPr>
        <w:t xml:space="preserve"> </w:t>
      </w:r>
      <w:proofErr w:type="spellStart"/>
      <w:r w:rsidR="0044550C" w:rsidRPr="005725C1">
        <w:rPr>
          <w:rFonts w:ascii="Arial" w:hAnsi="Arial" w:cs="Arial"/>
          <w:bCs/>
          <w:i/>
          <w:iCs/>
          <w:color w:val="000000" w:themeColor="text1"/>
        </w:rPr>
        <w:t>MicroMass</w:t>
      </w:r>
      <w:proofErr w:type="spellEnd"/>
      <w:r w:rsidR="0044550C" w:rsidRPr="005725C1">
        <w:rPr>
          <w:rFonts w:ascii="Arial" w:hAnsi="Arial" w:cs="Arial"/>
          <w:bCs/>
          <w:i/>
          <w:iCs/>
          <w:color w:val="000000" w:themeColor="text1"/>
        </w:rPr>
        <w:t xml:space="preserve"> </w:t>
      </w:r>
      <w:proofErr w:type="spellStart"/>
      <w:r w:rsidR="0044550C" w:rsidRPr="005725C1">
        <w:rPr>
          <w:rFonts w:ascii="Arial" w:hAnsi="Arial" w:cs="Arial"/>
          <w:bCs/>
          <w:i/>
          <w:iCs/>
          <w:color w:val="000000" w:themeColor="text1"/>
        </w:rPr>
        <w:t>GCT</w:t>
      </w:r>
      <w:proofErr w:type="spellEnd"/>
      <w:r w:rsidR="0044550C" w:rsidRPr="005725C1">
        <w:rPr>
          <w:rFonts w:ascii="Arial" w:hAnsi="Arial" w:cs="Arial"/>
          <w:bCs/>
          <w:i/>
          <w:iCs/>
          <w:color w:val="000000" w:themeColor="text1"/>
        </w:rPr>
        <w:t xml:space="preserve"> </w:t>
      </w:r>
      <w:proofErr w:type="spellStart"/>
      <w:r w:rsidR="0044550C" w:rsidRPr="005725C1">
        <w:rPr>
          <w:rFonts w:ascii="Arial" w:hAnsi="Arial" w:cs="Arial"/>
          <w:bCs/>
          <w:i/>
          <w:iCs/>
          <w:color w:val="000000" w:themeColor="text1"/>
        </w:rPr>
        <w:t>TOF</w:t>
      </w:r>
      <w:proofErr w:type="spellEnd"/>
      <w:r w:rsidR="0044550C" w:rsidRPr="005725C1">
        <w:rPr>
          <w:rFonts w:ascii="Arial" w:hAnsi="Arial" w:cs="Arial"/>
          <w:bCs/>
          <w:i/>
          <w:iCs/>
          <w:color w:val="000000" w:themeColor="text1"/>
        </w:rPr>
        <w:t>-MS</w:t>
      </w:r>
      <w:r w:rsidR="0044550C" w:rsidRPr="00C17DFF">
        <w:rPr>
          <w:rFonts w:ascii="Arial" w:hAnsi="Arial" w:cs="Arial"/>
          <w:bCs/>
          <w:i/>
          <w:iCs/>
          <w:color w:val="000000" w:themeColor="text1"/>
        </w:rPr>
        <w:t xml:space="preserve"> with</w:t>
      </w:r>
      <w:r w:rsidR="0044550C" w:rsidRPr="005725C1">
        <w:rPr>
          <w:rFonts w:ascii="Arial" w:hAnsi="Arial" w:cs="Arial"/>
          <w:i/>
          <w:iCs/>
          <w:color w:val="000000" w:themeColor="text1"/>
        </w:rPr>
        <w:t xml:space="preserve"> </w:t>
      </w:r>
      <w:r w:rsidR="0044550C" w:rsidRPr="00C17DFF">
        <w:rPr>
          <w:rFonts w:ascii="Arial" w:hAnsi="Arial" w:cs="Arial"/>
          <w:i/>
          <w:iCs/>
          <w:color w:val="000000" w:themeColor="text1"/>
        </w:rPr>
        <w:t>i</w:t>
      </w:r>
      <w:r w:rsidR="0044550C" w:rsidRPr="005725C1">
        <w:rPr>
          <w:rFonts w:ascii="Arial" w:hAnsi="Arial" w:cs="Arial"/>
          <w:i/>
          <w:iCs/>
          <w:color w:val="000000" w:themeColor="text1"/>
        </w:rPr>
        <w:t xml:space="preserve">onization by </w:t>
      </w:r>
      <w:r w:rsidR="0044550C" w:rsidRPr="00C17DFF">
        <w:rPr>
          <w:rFonts w:ascii="Arial" w:hAnsi="Arial" w:cs="Arial"/>
          <w:i/>
          <w:iCs/>
          <w:color w:val="000000" w:themeColor="text1"/>
        </w:rPr>
        <w:t>electron impact (</w:t>
      </w:r>
      <w:r w:rsidR="0044550C" w:rsidRPr="005725C1">
        <w:rPr>
          <w:rFonts w:ascii="Arial" w:hAnsi="Arial" w:cs="Arial"/>
          <w:i/>
          <w:iCs/>
          <w:color w:val="000000" w:themeColor="text1"/>
        </w:rPr>
        <w:t>EI) and chemical ionization (CI):</w:t>
      </w:r>
      <w:r w:rsidR="0044550C" w:rsidRPr="005725C1">
        <w:rPr>
          <w:rFonts w:ascii="Arial" w:hAnsi="Arial" w:cs="Arial"/>
          <w:color w:val="000000" w:themeColor="text1"/>
        </w:rPr>
        <w:t xml:space="preserve"> This instrument is especially useful for analysis of small volatile compounds (</w:t>
      </w:r>
      <w:r w:rsidR="0044550C" w:rsidRPr="005725C1">
        <w:rPr>
          <w:rFonts w:ascii="Arial" w:hAnsi="Arial" w:cs="Arial"/>
          <w:i/>
          <w:iCs/>
          <w:color w:val="000000" w:themeColor="text1"/>
        </w:rPr>
        <w:t>e.g.</w:t>
      </w:r>
      <w:r w:rsidR="0044550C" w:rsidRPr="005725C1">
        <w:rPr>
          <w:rFonts w:ascii="Arial" w:hAnsi="Arial" w:cs="Arial"/>
          <w:color w:val="000000" w:themeColor="text1"/>
        </w:rPr>
        <w:t>, certain metabolites and environmental contaminants).</w:t>
      </w:r>
      <w:r w:rsidR="0044550C" w:rsidRPr="00DD5DDA">
        <w:rPr>
          <w:rFonts w:ascii="Arial" w:hAnsi="Arial" w:cs="Arial"/>
          <w:color w:val="000000" w:themeColor="text1"/>
        </w:rPr>
        <w:t xml:space="preserve"> </w:t>
      </w:r>
      <w:proofErr w:type="spellStart"/>
      <w:r w:rsidR="0044550C" w:rsidRPr="005725C1">
        <w:rPr>
          <w:rFonts w:ascii="Arial" w:hAnsi="Arial" w:cs="Arial"/>
          <w:bCs/>
          <w:i/>
          <w:iCs/>
          <w:color w:val="000000" w:themeColor="text1"/>
        </w:rPr>
        <w:t>Thermo</w:t>
      </w:r>
      <w:proofErr w:type="spellEnd"/>
      <w:r w:rsidR="0044550C" w:rsidRPr="005725C1">
        <w:rPr>
          <w:rFonts w:ascii="Arial" w:hAnsi="Arial" w:cs="Arial"/>
          <w:bCs/>
          <w:i/>
          <w:iCs/>
          <w:color w:val="000000" w:themeColor="text1"/>
        </w:rPr>
        <w:t xml:space="preserve"> Finnigan </w:t>
      </w:r>
      <w:proofErr w:type="spellStart"/>
      <w:r w:rsidR="0044550C" w:rsidRPr="005725C1">
        <w:rPr>
          <w:rFonts w:ascii="Arial" w:hAnsi="Arial" w:cs="Arial"/>
          <w:bCs/>
          <w:i/>
          <w:iCs/>
          <w:color w:val="000000" w:themeColor="text1"/>
        </w:rPr>
        <w:t>LCQ</w:t>
      </w:r>
      <w:proofErr w:type="spellEnd"/>
      <w:r w:rsidR="0044550C" w:rsidRPr="005725C1">
        <w:rPr>
          <w:rFonts w:ascii="Arial" w:hAnsi="Arial" w:cs="Arial"/>
          <w:bCs/>
          <w:i/>
          <w:iCs/>
          <w:color w:val="000000" w:themeColor="text1"/>
        </w:rPr>
        <w:t xml:space="preserve"> IT-MS</w:t>
      </w:r>
      <w:r w:rsidR="0044550C" w:rsidRPr="00DD5DDA">
        <w:rPr>
          <w:rFonts w:ascii="Arial" w:hAnsi="Arial" w:cs="Arial"/>
          <w:bCs/>
          <w:i/>
          <w:iCs/>
          <w:color w:val="000000" w:themeColor="text1"/>
        </w:rPr>
        <w:t xml:space="preserve"> with</w:t>
      </w:r>
      <w:r w:rsidR="0044550C" w:rsidRPr="005725C1">
        <w:rPr>
          <w:rFonts w:ascii="Arial" w:hAnsi="Arial" w:cs="Arial"/>
          <w:i/>
          <w:iCs/>
          <w:color w:val="000000" w:themeColor="text1"/>
        </w:rPr>
        <w:t xml:space="preserve"> ionization by ESI:</w:t>
      </w:r>
      <w:r w:rsidR="0044550C" w:rsidRPr="005725C1">
        <w:rPr>
          <w:rFonts w:ascii="Arial" w:hAnsi="Arial" w:cs="Arial"/>
          <w:color w:val="000000" w:themeColor="text1"/>
        </w:rPr>
        <w:t xml:space="preserve"> This ion trap instrument is primarily useful for rapid low-resolution molecular weight determination and structural analysis using </w:t>
      </w:r>
      <w:proofErr w:type="spellStart"/>
      <w:r w:rsidR="0044550C" w:rsidRPr="005725C1">
        <w:rPr>
          <w:rFonts w:ascii="Arial" w:hAnsi="Arial" w:cs="Arial"/>
          <w:color w:val="000000" w:themeColor="text1"/>
        </w:rPr>
        <w:t>MS</w:t>
      </w:r>
      <w:r w:rsidR="0044550C" w:rsidRPr="005725C1">
        <w:rPr>
          <w:rFonts w:ascii="Arial" w:hAnsi="Arial" w:cs="Arial"/>
          <w:i/>
          <w:iCs/>
          <w:color w:val="000000" w:themeColor="text1"/>
          <w:vertAlign w:val="superscript"/>
        </w:rPr>
        <w:t>n</w:t>
      </w:r>
      <w:proofErr w:type="spellEnd"/>
      <w:r w:rsidR="0044550C" w:rsidRPr="005725C1">
        <w:rPr>
          <w:rFonts w:ascii="Arial" w:hAnsi="Arial" w:cs="Arial"/>
          <w:color w:val="000000" w:themeColor="text1"/>
        </w:rPr>
        <w:t xml:space="preserve">. </w:t>
      </w:r>
      <w:proofErr w:type="spellStart"/>
      <w:r w:rsidR="0044550C" w:rsidRPr="005725C1">
        <w:rPr>
          <w:rFonts w:ascii="Arial" w:hAnsi="Arial" w:cs="Arial"/>
          <w:bCs/>
          <w:i/>
          <w:iCs/>
          <w:color w:val="000000" w:themeColor="text1"/>
        </w:rPr>
        <w:t>Thermo</w:t>
      </w:r>
      <w:proofErr w:type="spellEnd"/>
      <w:r w:rsidR="0044550C" w:rsidRPr="005725C1">
        <w:rPr>
          <w:rFonts w:ascii="Arial" w:hAnsi="Arial" w:cs="Arial"/>
          <w:bCs/>
          <w:i/>
          <w:iCs/>
          <w:color w:val="000000" w:themeColor="text1"/>
        </w:rPr>
        <w:t xml:space="preserve"> Scientific ISQ</w:t>
      </w:r>
      <w:r w:rsidR="0044550C" w:rsidRPr="005725C1">
        <w:rPr>
          <w:rFonts w:ascii="Arial" w:hAnsi="Arial" w:cs="Arial"/>
          <w:color w:val="000000" w:themeColor="text1"/>
        </w:rPr>
        <w:t xml:space="preserve"> </w:t>
      </w:r>
      <w:r w:rsidR="0044550C" w:rsidRPr="005725C1">
        <w:rPr>
          <w:rFonts w:ascii="Arial" w:hAnsi="Arial" w:cs="Arial"/>
          <w:bCs/>
          <w:i/>
          <w:iCs/>
          <w:color w:val="000000" w:themeColor="text1"/>
        </w:rPr>
        <w:t>GC-Q-MS:</w:t>
      </w:r>
      <w:r w:rsidR="0044550C" w:rsidRPr="005725C1">
        <w:rPr>
          <w:rFonts w:ascii="Arial" w:hAnsi="Arial" w:cs="Arial"/>
          <w:color w:val="000000" w:themeColor="text1"/>
        </w:rPr>
        <w:t xml:space="preserve"> Quadrupole mass spectrometer coupled to a </w:t>
      </w:r>
      <w:proofErr w:type="spellStart"/>
      <w:r w:rsidR="0044550C" w:rsidRPr="005725C1">
        <w:rPr>
          <w:rFonts w:ascii="Arial" w:hAnsi="Arial" w:cs="Arial"/>
          <w:color w:val="000000" w:themeColor="text1"/>
        </w:rPr>
        <w:t>Thermo</w:t>
      </w:r>
      <w:proofErr w:type="spellEnd"/>
      <w:r w:rsidR="0044550C" w:rsidRPr="005725C1">
        <w:rPr>
          <w:rFonts w:ascii="Arial" w:hAnsi="Arial" w:cs="Arial"/>
          <w:color w:val="000000" w:themeColor="text1"/>
        </w:rPr>
        <w:t xml:space="preserve"> Trace GC for low-resolution GC-MS analyses with ionization by EI and CI.</w:t>
      </w:r>
    </w:p>
    <w:p w14:paraId="0B7D6238" w14:textId="77777777" w:rsidR="0044550C" w:rsidRDefault="0044550C" w:rsidP="00F8154E">
      <w:pPr>
        <w:spacing w:after="120" w:line="240" w:lineRule="auto"/>
        <w:rPr>
          <w:rFonts w:ascii="Arial" w:hAnsi="Arial" w:cs="Arial"/>
          <w:color w:val="000000" w:themeColor="text1"/>
        </w:rPr>
      </w:pPr>
      <w:r w:rsidRPr="005725C1">
        <w:rPr>
          <w:rFonts w:ascii="Arial" w:hAnsi="Arial" w:cs="Arial"/>
          <w:color w:val="000000" w:themeColor="text1"/>
        </w:rPr>
        <w:t xml:space="preserve">Data handling and data processing resources within the </w:t>
      </w:r>
      <w:proofErr w:type="spellStart"/>
      <w:r w:rsidRPr="005725C1">
        <w:rPr>
          <w:rFonts w:ascii="Arial" w:hAnsi="Arial" w:cs="Arial"/>
          <w:color w:val="000000" w:themeColor="text1"/>
        </w:rPr>
        <w:t>NCMS</w:t>
      </w:r>
      <w:proofErr w:type="spellEnd"/>
      <w:r w:rsidRPr="005725C1">
        <w:rPr>
          <w:rFonts w:ascii="Arial" w:hAnsi="Arial" w:cs="Arial"/>
          <w:color w:val="000000" w:themeColor="text1"/>
        </w:rPr>
        <w:t xml:space="preserve"> include:</w:t>
      </w:r>
      <w:r>
        <w:rPr>
          <w:rFonts w:ascii="Arial" w:hAnsi="Arial" w:cs="Arial"/>
          <w:color w:val="000000" w:themeColor="text1"/>
        </w:rPr>
        <w:t xml:space="preserve"> </w:t>
      </w:r>
      <w:r w:rsidRPr="005725C1">
        <w:rPr>
          <w:rFonts w:ascii="Arial" w:hAnsi="Arial" w:cs="Arial"/>
          <w:bCs/>
          <w:i/>
          <w:iCs/>
          <w:color w:val="000000" w:themeColor="text1"/>
        </w:rPr>
        <w:t>Proteomics Data Handling:</w:t>
      </w:r>
      <w:r w:rsidRPr="005725C1">
        <w:rPr>
          <w:rFonts w:ascii="Arial" w:hAnsi="Arial" w:cs="Arial"/>
          <w:b/>
          <w:bCs/>
          <w:i/>
          <w:iCs/>
          <w:color w:val="000000" w:themeColor="text1"/>
        </w:rPr>
        <w:t xml:space="preserve"> </w:t>
      </w:r>
      <w:proofErr w:type="spellStart"/>
      <w:r>
        <w:rPr>
          <w:rFonts w:ascii="Arial" w:hAnsi="Arial" w:cs="Arial"/>
          <w:color w:val="000000" w:themeColor="text1"/>
        </w:rPr>
        <w:t>Byonic</w:t>
      </w:r>
      <w:proofErr w:type="spellEnd"/>
      <w:r>
        <w:rPr>
          <w:rFonts w:ascii="Arial" w:hAnsi="Arial" w:cs="Arial"/>
          <w:color w:val="000000" w:themeColor="text1"/>
        </w:rPr>
        <w:t xml:space="preserve"> (</w:t>
      </w:r>
      <w:proofErr w:type="spellStart"/>
      <w:r>
        <w:rPr>
          <w:rFonts w:ascii="Arial" w:hAnsi="Arial" w:cs="Arial"/>
          <w:color w:val="000000" w:themeColor="text1"/>
        </w:rPr>
        <w:t>ProteinMetrics</w:t>
      </w:r>
      <w:proofErr w:type="spellEnd"/>
      <w:r>
        <w:rPr>
          <w:rFonts w:ascii="Arial" w:hAnsi="Arial" w:cs="Arial"/>
          <w:color w:val="000000" w:themeColor="text1"/>
        </w:rPr>
        <w:t>),</w:t>
      </w:r>
      <w:r w:rsidRPr="005725C1">
        <w:rPr>
          <w:rFonts w:ascii="Arial" w:hAnsi="Arial" w:cs="Arial"/>
          <w:b/>
          <w:bCs/>
          <w:i/>
          <w:iCs/>
          <w:color w:val="000000" w:themeColor="text1"/>
        </w:rPr>
        <w:t xml:space="preserve"> </w:t>
      </w:r>
      <w:r w:rsidRPr="005725C1">
        <w:rPr>
          <w:rFonts w:ascii="Arial" w:hAnsi="Arial" w:cs="Arial"/>
          <w:color w:val="000000" w:themeColor="text1"/>
        </w:rPr>
        <w:t>M</w:t>
      </w:r>
      <w:r>
        <w:rPr>
          <w:rFonts w:ascii="Arial" w:hAnsi="Arial" w:cs="Arial"/>
          <w:color w:val="000000" w:themeColor="text1"/>
        </w:rPr>
        <w:t xml:space="preserve">ascot Server (Matrix Science), </w:t>
      </w:r>
      <w:proofErr w:type="spellStart"/>
      <w:r w:rsidRPr="005725C1">
        <w:rPr>
          <w:rFonts w:ascii="Arial" w:hAnsi="Arial" w:cs="Arial"/>
          <w:color w:val="000000" w:themeColor="text1"/>
        </w:rPr>
        <w:t>ProGenesis</w:t>
      </w:r>
      <w:proofErr w:type="spellEnd"/>
      <w:r w:rsidRPr="005725C1">
        <w:rPr>
          <w:rFonts w:ascii="Arial" w:hAnsi="Arial" w:cs="Arial"/>
          <w:color w:val="000000" w:themeColor="text1"/>
        </w:rPr>
        <w:t xml:space="preserve"> QI-P</w:t>
      </w:r>
      <w:r>
        <w:rPr>
          <w:rFonts w:ascii="Arial" w:hAnsi="Arial" w:cs="Arial"/>
          <w:color w:val="000000" w:themeColor="text1"/>
        </w:rPr>
        <w:t xml:space="preserve"> (Nonlinear </w:t>
      </w:r>
      <w:r>
        <w:rPr>
          <w:rFonts w:ascii="Arial" w:hAnsi="Arial" w:cs="Arial"/>
          <w:color w:val="000000" w:themeColor="text1"/>
        </w:rPr>
        <w:lastRenderedPageBreak/>
        <w:t>Dynamics),</w:t>
      </w:r>
      <w:r w:rsidRPr="005725C1">
        <w:rPr>
          <w:rFonts w:ascii="Arial" w:hAnsi="Arial" w:cs="Arial"/>
          <w:b/>
          <w:bCs/>
          <w:i/>
          <w:iCs/>
          <w:color w:val="000000" w:themeColor="text1"/>
        </w:rPr>
        <w:t xml:space="preserve"> </w:t>
      </w:r>
      <w:proofErr w:type="spellStart"/>
      <w:r w:rsidRPr="005725C1">
        <w:rPr>
          <w:rFonts w:ascii="Arial" w:hAnsi="Arial" w:cs="Arial"/>
          <w:color w:val="000000" w:themeColor="text1"/>
        </w:rPr>
        <w:t>Prot</w:t>
      </w:r>
      <w:r>
        <w:rPr>
          <w:rFonts w:ascii="Arial" w:hAnsi="Arial" w:cs="Arial"/>
          <w:color w:val="000000" w:themeColor="text1"/>
        </w:rPr>
        <w:t>einLynx</w:t>
      </w:r>
      <w:proofErr w:type="spellEnd"/>
      <w:r>
        <w:rPr>
          <w:rFonts w:ascii="Arial" w:hAnsi="Arial" w:cs="Arial"/>
          <w:color w:val="000000" w:themeColor="text1"/>
        </w:rPr>
        <w:t xml:space="preserve"> Global Server (Waters), and</w:t>
      </w:r>
      <w:r w:rsidRPr="005725C1">
        <w:rPr>
          <w:rFonts w:ascii="Arial" w:hAnsi="Arial" w:cs="Arial"/>
          <w:b/>
          <w:bCs/>
          <w:i/>
          <w:iCs/>
          <w:color w:val="000000" w:themeColor="text1"/>
        </w:rPr>
        <w:t xml:space="preserve"> </w:t>
      </w:r>
      <w:proofErr w:type="spellStart"/>
      <w:r w:rsidRPr="005725C1">
        <w:rPr>
          <w:rFonts w:ascii="Arial" w:hAnsi="Arial" w:cs="Arial"/>
          <w:color w:val="000000" w:themeColor="text1"/>
        </w:rPr>
        <w:t>ProteinScape</w:t>
      </w:r>
      <w:proofErr w:type="spellEnd"/>
      <w:r w:rsidRPr="005725C1">
        <w:rPr>
          <w:rFonts w:ascii="Arial" w:hAnsi="Arial" w:cs="Arial"/>
          <w:color w:val="000000" w:themeColor="text1"/>
        </w:rPr>
        <w:t xml:space="preserve"> (Bruker)</w:t>
      </w:r>
      <w:r>
        <w:rPr>
          <w:rFonts w:ascii="Arial" w:hAnsi="Arial" w:cs="Arial"/>
          <w:color w:val="000000" w:themeColor="text1"/>
        </w:rPr>
        <w:t>.</w:t>
      </w:r>
      <w:r w:rsidRPr="005725C1">
        <w:rPr>
          <w:rFonts w:ascii="Arial" w:hAnsi="Arial" w:cs="Arial"/>
          <w:color w:val="000000" w:themeColor="text1"/>
        </w:rPr>
        <w:t xml:space="preserve"> </w:t>
      </w:r>
      <w:r w:rsidRPr="005725C1">
        <w:rPr>
          <w:rFonts w:ascii="Arial" w:hAnsi="Arial" w:cs="Arial"/>
          <w:bCs/>
          <w:i/>
          <w:iCs/>
          <w:color w:val="000000" w:themeColor="text1"/>
        </w:rPr>
        <w:t>Metabolomics Data Handling:</w:t>
      </w:r>
      <w:r w:rsidRPr="005725C1">
        <w:rPr>
          <w:rFonts w:ascii="Arial" w:hAnsi="Arial" w:cs="Arial"/>
          <w:b/>
          <w:bCs/>
          <w:i/>
          <w:iCs/>
          <w:color w:val="000000" w:themeColor="text1"/>
        </w:rPr>
        <w:t xml:space="preserve"> </w:t>
      </w:r>
      <w:proofErr w:type="spellStart"/>
      <w:r>
        <w:rPr>
          <w:rFonts w:ascii="Arial" w:hAnsi="Arial" w:cs="Arial"/>
          <w:color w:val="000000" w:themeColor="text1"/>
        </w:rPr>
        <w:t>MetaboScape</w:t>
      </w:r>
      <w:proofErr w:type="spellEnd"/>
      <w:r>
        <w:rPr>
          <w:rFonts w:ascii="Arial" w:hAnsi="Arial" w:cs="Arial"/>
          <w:color w:val="000000" w:themeColor="text1"/>
        </w:rPr>
        <w:t xml:space="preserve"> (Bruker) and </w:t>
      </w:r>
      <w:proofErr w:type="spellStart"/>
      <w:r w:rsidRPr="005725C1">
        <w:rPr>
          <w:rFonts w:ascii="Arial" w:hAnsi="Arial" w:cs="Arial"/>
          <w:color w:val="000000" w:themeColor="text1"/>
        </w:rPr>
        <w:t>ProGenesis</w:t>
      </w:r>
      <w:proofErr w:type="spellEnd"/>
      <w:r w:rsidRPr="005725C1">
        <w:rPr>
          <w:rFonts w:ascii="Arial" w:hAnsi="Arial" w:cs="Arial"/>
          <w:color w:val="000000" w:themeColor="text1"/>
        </w:rPr>
        <w:t xml:space="preserve"> QI (Nonlinear Dynamics)</w:t>
      </w:r>
      <w:r>
        <w:rPr>
          <w:rFonts w:ascii="Arial" w:hAnsi="Arial" w:cs="Arial"/>
          <w:color w:val="000000" w:themeColor="text1"/>
        </w:rPr>
        <w:t xml:space="preserve">. </w:t>
      </w:r>
      <w:r w:rsidRPr="005725C1">
        <w:rPr>
          <w:rFonts w:ascii="Arial" w:hAnsi="Arial" w:cs="Arial"/>
          <w:bCs/>
          <w:i/>
          <w:iCs/>
          <w:color w:val="000000" w:themeColor="text1"/>
        </w:rPr>
        <w:t>Mass Spectrometry Imaging Data Handling:</w:t>
      </w:r>
      <w:r w:rsidRPr="005725C1">
        <w:rPr>
          <w:rFonts w:ascii="Arial" w:hAnsi="Arial" w:cs="Arial"/>
          <w:b/>
          <w:bCs/>
          <w:i/>
          <w:iCs/>
          <w:color w:val="000000" w:themeColor="text1"/>
        </w:rPr>
        <w:t xml:space="preserve"> </w:t>
      </w:r>
      <w:r>
        <w:rPr>
          <w:rFonts w:ascii="Arial" w:hAnsi="Arial" w:cs="Arial"/>
          <w:color w:val="000000" w:themeColor="text1"/>
        </w:rPr>
        <w:t xml:space="preserve">FlexImaging (Bruker) and </w:t>
      </w:r>
      <w:proofErr w:type="spellStart"/>
      <w:r w:rsidRPr="005725C1">
        <w:rPr>
          <w:rFonts w:ascii="Arial" w:hAnsi="Arial" w:cs="Arial"/>
          <w:color w:val="000000" w:themeColor="text1"/>
        </w:rPr>
        <w:t>Scils</w:t>
      </w:r>
      <w:proofErr w:type="spellEnd"/>
      <w:r w:rsidRPr="005725C1">
        <w:rPr>
          <w:rFonts w:ascii="Arial" w:hAnsi="Arial" w:cs="Arial"/>
          <w:color w:val="000000" w:themeColor="text1"/>
        </w:rPr>
        <w:t xml:space="preserve"> Pro (Bruker)</w:t>
      </w:r>
      <w:r>
        <w:rPr>
          <w:rFonts w:ascii="Arial" w:hAnsi="Arial" w:cs="Arial"/>
          <w:color w:val="000000" w:themeColor="text1"/>
        </w:rPr>
        <w:t xml:space="preserve">. </w:t>
      </w:r>
      <w:r w:rsidRPr="005725C1">
        <w:rPr>
          <w:rFonts w:ascii="Arial" w:hAnsi="Arial" w:cs="Arial"/>
          <w:bCs/>
          <w:i/>
          <w:iCs/>
          <w:color w:val="000000" w:themeColor="text1"/>
        </w:rPr>
        <w:t>Other Applications:</w:t>
      </w:r>
      <w:r w:rsidRPr="005725C1">
        <w:rPr>
          <w:rFonts w:ascii="Arial" w:hAnsi="Arial" w:cs="Arial"/>
          <w:b/>
          <w:bCs/>
          <w:i/>
          <w:iCs/>
          <w:color w:val="000000" w:themeColor="text1"/>
        </w:rPr>
        <w:t xml:space="preserve"> </w:t>
      </w:r>
      <w:proofErr w:type="spellStart"/>
      <w:r w:rsidRPr="005725C1">
        <w:rPr>
          <w:rFonts w:ascii="Arial" w:hAnsi="Arial" w:cs="Arial"/>
          <w:color w:val="000000" w:themeColor="text1"/>
        </w:rPr>
        <w:t>BioPhar</w:t>
      </w:r>
      <w:r>
        <w:rPr>
          <w:rFonts w:ascii="Arial" w:hAnsi="Arial" w:cs="Arial"/>
          <w:color w:val="000000" w:themeColor="text1"/>
        </w:rPr>
        <w:t>maLynx</w:t>
      </w:r>
      <w:proofErr w:type="spellEnd"/>
      <w:r>
        <w:rPr>
          <w:rFonts w:ascii="Arial" w:hAnsi="Arial" w:cs="Arial"/>
          <w:color w:val="000000" w:themeColor="text1"/>
        </w:rPr>
        <w:t xml:space="preserve"> (Waters), </w:t>
      </w:r>
      <w:proofErr w:type="spellStart"/>
      <w:r w:rsidRPr="005725C1">
        <w:rPr>
          <w:rFonts w:ascii="Arial" w:hAnsi="Arial" w:cs="Arial"/>
          <w:color w:val="000000" w:themeColor="text1"/>
        </w:rPr>
        <w:t>DriftScope</w:t>
      </w:r>
      <w:proofErr w:type="spellEnd"/>
      <w:r w:rsidRPr="005725C1">
        <w:rPr>
          <w:rFonts w:ascii="Arial" w:hAnsi="Arial" w:cs="Arial"/>
          <w:color w:val="000000" w:themeColor="text1"/>
        </w:rPr>
        <w:t xml:space="preserve"> (Waters)</w:t>
      </w:r>
      <w:r>
        <w:rPr>
          <w:rFonts w:ascii="Arial" w:hAnsi="Arial" w:cs="Arial"/>
          <w:color w:val="000000" w:themeColor="text1"/>
        </w:rPr>
        <w:t xml:space="preserve">, </w:t>
      </w:r>
      <w:proofErr w:type="spellStart"/>
      <w:r w:rsidRPr="005725C1">
        <w:rPr>
          <w:rFonts w:ascii="Arial" w:hAnsi="Arial" w:cs="Arial"/>
          <w:color w:val="000000" w:themeColor="text1"/>
        </w:rPr>
        <w:t>T</w:t>
      </w:r>
      <w:r>
        <w:rPr>
          <w:rFonts w:ascii="Arial" w:hAnsi="Arial" w:cs="Arial"/>
          <w:color w:val="000000" w:themeColor="text1"/>
        </w:rPr>
        <w:t>argetLynx</w:t>
      </w:r>
      <w:proofErr w:type="spellEnd"/>
      <w:r>
        <w:rPr>
          <w:rFonts w:ascii="Arial" w:hAnsi="Arial" w:cs="Arial"/>
          <w:color w:val="000000" w:themeColor="text1"/>
        </w:rPr>
        <w:t xml:space="preserve"> (Waters), </w:t>
      </w:r>
      <w:r w:rsidRPr="005725C1">
        <w:rPr>
          <w:rFonts w:ascii="Arial" w:hAnsi="Arial" w:cs="Arial"/>
          <w:color w:val="000000" w:themeColor="text1"/>
        </w:rPr>
        <w:t>SimIon (Scientific Instrument Services)</w:t>
      </w:r>
      <w:r>
        <w:rPr>
          <w:rFonts w:ascii="Arial" w:hAnsi="Arial" w:cs="Arial"/>
          <w:color w:val="000000" w:themeColor="text1"/>
        </w:rPr>
        <w:t>, and</w:t>
      </w:r>
      <w:r w:rsidRPr="005725C1">
        <w:rPr>
          <w:rFonts w:ascii="Arial" w:hAnsi="Arial" w:cs="Arial"/>
          <w:color w:val="000000" w:themeColor="text1"/>
        </w:rPr>
        <w:t xml:space="preserve"> </w:t>
      </w:r>
      <w:proofErr w:type="spellStart"/>
      <w:r w:rsidRPr="005725C1">
        <w:rPr>
          <w:rFonts w:ascii="Arial" w:hAnsi="Arial" w:cs="Arial"/>
          <w:color w:val="000000" w:themeColor="text1"/>
        </w:rPr>
        <w:t>SmartFormula</w:t>
      </w:r>
      <w:proofErr w:type="spellEnd"/>
      <w:r w:rsidRPr="005725C1">
        <w:rPr>
          <w:rFonts w:ascii="Arial" w:hAnsi="Arial" w:cs="Arial"/>
          <w:color w:val="000000" w:themeColor="text1"/>
        </w:rPr>
        <w:t xml:space="preserve"> XR (Bruker)</w:t>
      </w:r>
      <w:r>
        <w:rPr>
          <w:rFonts w:ascii="Arial" w:hAnsi="Arial" w:cs="Arial"/>
          <w:color w:val="000000" w:themeColor="text1"/>
        </w:rPr>
        <w:t>.</w:t>
      </w:r>
    </w:p>
    <w:p w14:paraId="09445650" w14:textId="703CE59C" w:rsidR="0044550C" w:rsidRPr="005725C1" w:rsidRDefault="0044550C" w:rsidP="00F8154E">
      <w:pPr>
        <w:spacing w:after="120" w:line="240" w:lineRule="auto"/>
        <w:rPr>
          <w:rFonts w:ascii="Arial" w:eastAsia="Times New Roman" w:hAnsi="Arial" w:cs="Arial"/>
        </w:rPr>
      </w:pPr>
      <w:r w:rsidRPr="00FA0322">
        <w:rPr>
          <w:rFonts w:ascii="Arial" w:hAnsi="Arial" w:cs="Arial"/>
        </w:rPr>
        <w:t>Equipment within the</w:t>
      </w:r>
      <w:r w:rsidRPr="00FA0322" w:rsidDel="0044550C">
        <w:rPr>
          <w:rFonts w:ascii="Arial" w:hAnsi="Arial" w:cs="Arial"/>
          <w:i/>
        </w:rPr>
        <w:t xml:space="preserve"> </w:t>
      </w:r>
      <w:r>
        <w:rPr>
          <w:rFonts w:ascii="Arial" w:hAnsi="Arial" w:cs="Arial"/>
          <w:i/>
        </w:rPr>
        <w:t xml:space="preserve">Research Instrumentation Facility </w:t>
      </w:r>
      <w:r>
        <w:rPr>
          <w:rFonts w:ascii="Arial" w:hAnsi="Arial" w:cs="Arial"/>
          <w:iCs/>
        </w:rPr>
        <w:t xml:space="preserve">includes: </w:t>
      </w:r>
      <w:r w:rsidRPr="005725C1">
        <w:rPr>
          <w:rFonts w:ascii="Arial" w:eastAsia="Times New Roman" w:hAnsi="Arial" w:cs="Arial"/>
          <w:bCs/>
          <w:i/>
        </w:rPr>
        <w:t>NMR spectroscopy</w:t>
      </w:r>
      <w:r w:rsidRPr="005725C1">
        <w:rPr>
          <w:rFonts w:ascii="Arial" w:eastAsia="Times New Roman" w:hAnsi="Arial" w:cs="Arial"/>
          <w:i/>
        </w:rPr>
        <w:t>:</w:t>
      </w:r>
      <w:r w:rsidRPr="005725C1">
        <w:rPr>
          <w:rFonts w:ascii="Arial" w:eastAsia="Times New Roman" w:hAnsi="Arial" w:cs="Arial"/>
        </w:rPr>
        <w:t xml:space="preserve"> 1) A </w:t>
      </w:r>
      <w:r w:rsidRPr="005725C1">
        <w:rPr>
          <w:rFonts w:ascii="Arial" w:eastAsia="Times New Roman" w:hAnsi="Arial" w:cs="Arial"/>
          <w:bCs/>
        </w:rPr>
        <w:t xml:space="preserve">Bruker Avance III-HD 700 MHz NMR Spectrometer with </w:t>
      </w:r>
      <w:proofErr w:type="spellStart"/>
      <w:r w:rsidRPr="005725C1">
        <w:rPr>
          <w:rFonts w:ascii="Arial" w:eastAsia="Times New Roman" w:hAnsi="Arial" w:cs="Arial"/>
          <w:bCs/>
        </w:rPr>
        <w:t>SampleJet</w:t>
      </w:r>
      <w:proofErr w:type="spellEnd"/>
      <w:r w:rsidRPr="005725C1">
        <w:rPr>
          <w:rFonts w:ascii="Arial" w:eastAsia="Times New Roman" w:hAnsi="Arial" w:cs="Arial"/>
          <w:bCs/>
        </w:rPr>
        <w:t xml:space="preserve"> sample changer and </w:t>
      </w:r>
      <w:proofErr w:type="spellStart"/>
      <w:r w:rsidRPr="005725C1">
        <w:rPr>
          <w:rFonts w:ascii="Arial" w:eastAsia="Times New Roman" w:hAnsi="Arial" w:cs="Arial"/>
          <w:bCs/>
        </w:rPr>
        <w:t>QCI</w:t>
      </w:r>
      <w:proofErr w:type="spellEnd"/>
      <w:r w:rsidRPr="005725C1">
        <w:rPr>
          <w:rFonts w:ascii="Arial" w:eastAsia="Times New Roman" w:hAnsi="Arial" w:cs="Arial"/>
          <w:bCs/>
        </w:rPr>
        <w:t>-P cryoprobe</w:t>
      </w:r>
      <w:r w:rsidRPr="005725C1">
        <w:rPr>
          <w:rFonts w:ascii="Arial" w:eastAsia="Times New Roman" w:hAnsi="Arial" w:cs="Arial"/>
        </w:rPr>
        <w:t xml:space="preserve">. This NMR spectrometer is the highest magnetic field in the state of Nebraska. </w:t>
      </w:r>
      <w:r w:rsidRPr="005725C1">
        <w:rPr>
          <w:rFonts w:ascii="Arial" w:eastAsia="Times New Roman" w:hAnsi="Arial" w:cs="Arial"/>
          <w:vertAlign w:val="superscript"/>
        </w:rPr>
        <w:t>1</w:t>
      </w:r>
      <w:r w:rsidRPr="005725C1">
        <w:rPr>
          <w:rFonts w:ascii="Arial" w:eastAsia="Times New Roman" w:hAnsi="Arial" w:cs="Arial"/>
        </w:rPr>
        <w:t xml:space="preserve">H, </w:t>
      </w:r>
      <w:r w:rsidRPr="005725C1">
        <w:rPr>
          <w:rFonts w:ascii="Arial" w:eastAsia="Times New Roman" w:hAnsi="Arial" w:cs="Arial"/>
          <w:vertAlign w:val="superscript"/>
        </w:rPr>
        <w:t>13</w:t>
      </w:r>
      <w:r w:rsidRPr="005725C1">
        <w:rPr>
          <w:rFonts w:ascii="Arial" w:eastAsia="Times New Roman" w:hAnsi="Arial" w:cs="Arial"/>
        </w:rPr>
        <w:t xml:space="preserve">C, </w:t>
      </w:r>
      <w:r w:rsidRPr="005725C1">
        <w:rPr>
          <w:rFonts w:ascii="Arial" w:eastAsia="Times New Roman" w:hAnsi="Arial" w:cs="Arial"/>
          <w:vertAlign w:val="superscript"/>
        </w:rPr>
        <w:t>15</w:t>
      </w:r>
      <w:r w:rsidRPr="005725C1">
        <w:rPr>
          <w:rFonts w:ascii="Arial" w:eastAsia="Times New Roman" w:hAnsi="Arial" w:cs="Arial"/>
        </w:rPr>
        <w:t xml:space="preserve">N, </w:t>
      </w:r>
      <w:r w:rsidRPr="005725C1">
        <w:rPr>
          <w:rFonts w:ascii="Arial" w:eastAsia="Times New Roman" w:hAnsi="Arial" w:cs="Arial"/>
          <w:vertAlign w:val="superscript"/>
        </w:rPr>
        <w:t>31</w:t>
      </w:r>
      <w:r w:rsidRPr="005725C1">
        <w:rPr>
          <w:rFonts w:ascii="Arial" w:eastAsia="Times New Roman" w:hAnsi="Arial" w:cs="Arial"/>
        </w:rPr>
        <w:t xml:space="preserve">P and </w:t>
      </w:r>
      <w:r w:rsidRPr="005725C1">
        <w:rPr>
          <w:rFonts w:ascii="Arial" w:eastAsia="Times New Roman" w:hAnsi="Arial" w:cs="Arial"/>
          <w:vertAlign w:val="superscript"/>
        </w:rPr>
        <w:t>2</w:t>
      </w:r>
      <w:r w:rsidRPr="005725C1">
        <w:rPr>
          <w:rFonts w:ascii="Arial" w:eastAsia="Times New Roman" w:hAnsi="Arial" w:cs="Arial"/>
        </w:rPr>
        <w:t xml:space="preserve">H NMR spectra can be observed. The 700 MHz is configured for small molecules, natural products, and labeled biomolecules such as proteins, enzymes, RNA, DNA, and carbohydrates. The 700 MHz NMR spectrometer has a </w:t>
      </w:r>
      <w:proofErr w:type="spellStart"/>
      <w:r w:rsidRPr="005725C1">
        <w:rPr>
          <w:rFonts w:ascii="Arial" w:eastAsia="Times New Roman" w:hAnsi="Arial" w:cs="Arial"/>
        </w:rPr>
        <w:t>SampleJet</w:t>
      </w:r>
      <w:proofErr w:type="spellEnd"/>
      <w:r w:rsidRPr="005725C1">
        <w:rPr>
          <w:rFonts w:ascii="Arial" w:eastAsia="Times New Roman" w:hAnsi="Arial" w:cs="Arial"/>
        </w:rPr>
        <w:t xml:space="preserve"> sample changer that will allow high throughput screening of 510 samples. 2) A </w:t>
      </w:r>
      <w:r w:rsidRPr="005725C1">
        <w:rPr>
          <w:rFonts w:ascii="Arial" w:eastAsia="Times New Roman" w:hAnsi="Arial" w:cs="Arial"/>
          <w:bCs/>
        </w:rPr>
        <w:t>Bruker NEO 600 MHz NMR Spectrometer with solid state and solution state probes, including a TCI-F cryoprobe</w:t>
      </w:r>
      <w:r w:rsidRPr="005725C1">
        <w:rPr>
          <w:rFonts w:ascii="Arial" w:eastAsia="Times New Roman" w:hAnsi="Arial" w:cs="Arial"/>
        </w:rPr>
        <w:t xml:space="preserve">. </w:t>
      </w:r>
      <w:r w:rsidRPr="005725C1">
        <w:rPr>
          <w:rFonts w:ascii="Arial" w:eastAsia="Times New Roman" w:hAnsi="Arial" w:cs="Arial"/>
          <w:vertAlign w:val="superscript"/>
        </w:rPr>
        <w:t>1</w:t>
      </w:r>
      <w:r w:rsidRPr="005725C1">
        <w:rPr>
          <w:rFonts w:ascii="Arial" w:eastAsia="Times New Roman" w:hAnsi="Arial" w:cs="Arial"/>
        </w:rPr>
        <w:t xml:space="preserve">H, </w:t>
      </w:r>
      <w:r w:rsidRPr="005725C1">
        <w:rPr>
          <w:rFonts w:ascii="Arial" w:eastAsia="Times New Roman" w:hAnsi="Arial" w:cs="Arial"/>
          <w:vertAlign w:val="superscript"/>
        </w:rPr>
        <w:t>13</w:t>
      </w:r>
      <w:r w:rsidRPr="005725C1">
        <w:rPr>
          <w:rFonts w:ascii="Arial" w:eastAsia="Times New Roman" w:hAnsi="Arial" w:cs="Arial"/>
        </w:rPr>
        <w:t xml:space="preserve">C, </w:t>
      </w:r>
      <w:r w:rsidRPr="005725C1">
        <w:rPr>
          <w:rFonts w:ascii="Arial" w:eastAsia="Times New Roman" w:hAnsi="Arial" w:cs="Arial"/>
          <w:vertAlign w:val="superscript"/>
        </w:rPr>
        <w:t>15</w:t>
      </w:r>
      <w:r w:rsidRPr="005725C1">
        <w:rPr>
          <w:rFonts w:ascii="Arial" w:eastAsia="Times New Roman" w:hAnsi="Arial" w:cs="Arial"/>
        </w:rPr>
        <w:t xml:space="preserve">N, </w:t>
      </w:r>
      <w:r w:rsidRPr="005725C1">
        <w:rPr>
          <w:rFonts w:ascii="Arial" w:eastAsia="Times New Roman" w:hAnsi="Arial" w:cs="Arial"/>
          <w:vertAlign w:val="superscript"/>
        </w:rPr>
        <w:t>19</w:t>
      </w:r>
      <w:r w:rsidRPr="005725C1">
        <w:rPr>
          <w:rFonts w:ascii="Arial" w:eastAsia="Times New Roman" w:hAnsi="Arial" w:cs="Arial"/>
        </w:rPr>
        <w:t xml:space="preserve">F and </w:t>
      </w:r>
      <w:r w:rsidRPr="005725C1">
        <w:rPr>
          <w:rFonts w:ascii="Arial" w:eastAsia="Times New Roman" w:hAnsi="Arial" w:cs="Arial"/>
          <w:vertAlign w:val="superscript"/>
        </w:rPr>
        <w:t>2</w:t>
      </w:r>
      <w:r w:rsidRPr="005725C1">
        <w:rPr>
          <w:rFonts w:ascii="Arial" w:eastAsia="Times New Roman" w:hAnsi="Arial" w:cs="Arial"/>
        </w:rPr>
        <w:t xml:space="preserve">H NMR spectra on the cryoprobe can be observed. The solids probe allows a wide tuning range for observing heteroatoms. The 600 MHz is configured for small molecules, natural products, polymers, perovskites, and labeled biomolecules such as proteins, enzymes, RNA, DNA, and carbohydrates. The 600 MHz NMR spectrometer has a </w:t>
      </w:r>
      <w:proofErr w:type="spellStart"/>
      <w:r w:rsidRPr="005725C1">
        <w:rPr>
          <w:rFonts w:ascii="Arial" w:eastAsia="Times New Roman" w:hAnsi="Arial" w:cs="Arial"/>
        </w:rPr>
        <w:t>SampleCase</w:t>
      </w:r>
      <w:proofErr w:type="spellEnd"/>
      <w:r w:rsidRPr="005725C1">
        <w:rPr>
          <w:rFonts w:ascii="Arial" w:eastAsia="Times New Roman" w:hAnsi="Arial" w:cs="Arial"/>
        </w:rPr>
        <w:t xml:space="preserve"> sample changer that allows high throughput screening of 24 samples. The </w:t>
      </w:r>
      <w:proofErr w:type="spellStart"/>
      <w:r w:rsidRPr="005725C1">
        <w:rPr>
          <w:rFonts w:ascii="Arial" w:eastAsia="Times New Roman" w:hAnsi="Arial" w:cs="Arial"/>
        </w:rPr>
        <w:t>SampleCase</w:t>
      </w:r>
      <w:proofErr w:type="spellEnd"/>
      <w:r w:rsidRPr="005725C1">
        <w:rPr>
          <w:rFonts w:ascii="Arial" w:eastAsia="Times New Roman" w:hAnsi="Arial" w:cs="Arial"/>
        </w:rPr>
        <w:t xml:space="preserve"> sample is used for solution state NMR only but allows access to researchers with physical disabilities. 3) A </w:t>
      </w:r>
      <w:r w:rsidRPr="005725C1">
        <w:rPr>
          <w:rFonts w:ascii="Arial" w:eastAsia="Times New Roman" w:hAnsi="Arial" w:cs="Arial"/>
          <w:bCs/>
        </w:rPr>
        <w:t>Bruker Avance III-HD 400 MHz NMR Spectrometer with BB(F)O probe</w:t>
      </w:r>
      <w:r w:rsidRPr="005725C1">
        <w:rPr>
          <w:rFonts w:ascii="Arial" w:eastAsia="Times New Roman" w:hAnsi="Arial" w:cs="Arial"/>
        </w:rPr>
        <w:t xml:space="preserve">. The 400 MHz NMR spectrometer is walk-up access and is capable of running a wide range of NMR active nuclei. 4) A </w:t>
      </w:r>
      <w:r w:rsidRPr="005725C1">
        <w:rPr>
          <w:rFonts w:ascii="Arial" w:eastAsia="Times New Roman" w:hAnsi="Arial" w:cs="Arial"/>
          <w:bCs/>
        </w:rPr>
        <w:t xml:space="preserve">Bruker Avance III-HD 300 MHz NMR Spectrometer with </w:t>
      </w:r>
      <w:proofErr w:type="spellStart"/>
      <w:r w:rsidRPr="005725C1">
        <w:rPr>
          <w:rFonts w:ascii="Arial" w:eastAsia="Times New Roman" w:hAnsi="Arial" w:cs="Arial"/>
          <w:bCs/>
        </w:rPr>
        <w:t>SampleExpress</w:t>
      </w:r>
      <w:proofErr w:type="spellEnd"/>
      <w:r w:rsidRPr="005725C1">
        <w:rPr>
          <w:rFonts w:ascii="Arial" w:eastAsia="Times New Roman" w:hAnsi="Arial" w:cs="Arial"/>
          <w:bCs/>
        </w:rPr>
        <w:t xml:space="preserve"> sample changer and BB(F)O probe.</w:t>
      </w:r>
      <w:r w:rsidRPr="005725C1">
        <w:rPr>
          <w:rFonts w:ascii="Arial" w:eastAsia="Times New Roman" w:hAnsi="Arial" w:cs="Arial"/>
        </w:rPr>
        <w:t xml:space="preserve"> The 300 MHz NMR spectrometer has a </w:t>
      </w:r>
      <w:proofErr w:type="spellStart"/>
      <w:r w:rsidRPr="005725C1">
        <w:rPr>
          <w:rFonts w:ascii="Arial" w:eastAsia="Times New Roman" w:hAnsi="Arial" w:cs="Arial"/>
        </w:rPr>
        <w:t>SampleExpress</w:t>
      </w:r>
      <w:proofErr w:type="spellEnd"/>
      <w:r w:rsidRPr="005725C1">
        <w:rPr>
          <w:rFonts w:ascii="Arial" w:eastAsia="Times New Roman" w:hAnsi="Arial" w:cs="Arial"/>
        </w:rPr>
        <w:t xml:space="preserve"> sample changer, which holds 60 samples. The 300 MHz NMR spectrometer is capable of running a wide range of NMR active nuclei. </w:t>
      </w:r>
    </w:p>
    <w:p w14:paraId="1DAFF668" w14:textId="21D354EF" w:rsidR="0044550C" w:rsidRPr="005725C1" w:rsidRDefault="0044550C" w:rsidP="00F8154E">
      <w:pPr>
        <w:spacing w:after="120" w:line="240" w:lineRule="auto"/>
        <w:rPr>
          <w:rFonts w:ascii="Arial" w:eastAsia="Times New Roman" w:hAnsi="Arial" w:cs="Arial"/>
        </w:rPr>
      </w:pPr>
      <w:r w:rsidRPr="005725C1">
        <w:rPr>
          <w:rFonts w:ascii="Arial" w:eastAsia="Times New Roman" w:hAnsi="Arial" w:cs="Arial"/>
          <w:bCs/>
          <w:i/>
        </w:rPr>
        <w:t>Optical spectroscopy</w:t>
      </w:r>
      <w:r w:rsidRPr="005725C1">
        <w:rPr>
          <w:rFonts w:ascii="Arial" w:eastAsia="Times New Roman" w:hAnsi="Arial" w:cs="Arial"/>
          <w:i/>
        </w:rPr>
        <w:t>:</w:t>
      </w:r>
      <w:r w:rsidRPr="005725C1">
        <w:rPr>
          <w:rFonts w:ascii="Arial" w:eastAsia="Times New Roman" w:hAnsi="Arial" w:cs="Arial"/>
        </w:rPr>
        <w:t xml:space="preserve"> a </w:t>
      </w:r>
      <w:r w:rsidRPr="005725C1">
        <w:rPr>
          <w:rFonts w:ascii="Arial" w:eastAsia="Times New Roman" w:hAnsi="Arial" w:cs="Arial"/>
          <w:bCs/>
        </w:rPr>
        <w:t>Shimadzu UV-2401 ultraviolet-visible (UV-VIS) spectrometer with</w:t>
      </w:r>
      <w:r w:rsidRPr="005725C1">
        <w:rPr>
          <w:rFonts w:ascii="Arial" w:eastAsia="Times New Roman" w:hAnsi="Arial" w:cs="Arial"/>
        </w:rPr>
        <w:t xml:space="preserve"> a range of 190-700 nm and several sampling formats, which can be temperature controlled; a </w:t>
      </w:r>
      <w:r w:rsidRPr="005725C1">
        <w:rPr>
          <w:rFonts w:ascii="Arial" w:eastAsia="Times New Roman" w:hAnsi="Arial" w:cs="Arial"/>
          <w:bCs/>
        </w:rPr>
        <w:t>Shimadzu UV-2501 ultraviolet-visible (UV-VIS) spectrometer capable of specular measurement</w:t>
      </w:r>
      <w:r w:rsidRPr="005725C1">
        <w:rPr>
          <w:rFonts w:ascii="Arial" w:eastAsia="Times New Roman" w:hAnsi="Arial" w:cs="Arial"/>
        </w:rPr>
        <w:t xml:space="preserve"> that has a range of 190-700 nm and has two sampling formats; a </w:t>
      </w:r>
      <w:r w:rsidRPr="005725C1">
        <w:rPr>
          <w:rFonts w:ascii="Arial" w:eastAsia="Times New Roman" w:hAnsi="Arial" w:cs="Arial"/>
          <w:bCs/>
        </w:rPr>
        <w:t>Jasco 815 circular dichroism spectrometer, which has</w:t>
      </w:r>
      <w:r w:rsidRPr="005725C1">
        <w:rPr>
          <w:rFonts w:ascii="Arial" w:eastAsia="Times New Roman" w:hAnsi="Arial" w:cs="Arial"/>
        </w:rPr>
        <w:t xml:space="preserve"> a range of 190-700 nm, can be temperature controlled, and is used to look at the folding structure of biomolecules; a </w:t>
      </w:r>
      <w:r w:rsidRPr="005725C1">
        <w:rPr>
          <w:rFonts w:ascii="Arial" w:eastAsia="Times New Roman" w:hAnsi="Arial" w:cs="Arial"/>
          <w:bCs/>
        </w:rPr>
        <w:t>Shimadzu RF-5301PC fluorimeter</w:t>
      </w:r>
      <w:r w:rsidRPr="005725C1">
        <w:rPr>
          <w:rFonts w:ascii="Arial" w:eastAsia="Times New Roman" w:hAnsi="Arial" w:cs="Arial"/>
        </w:rPr>
        <w:t xml:space="preserve">, which has a range of 190-700 nm, two sampling formats, and is mainly used to measure fluorescence for materials science projects; a </w:t>
      </w:r>
      <w:r w:rsidRPr="005725C1">
        <w:rPr>
          <w:rFonts w:ascii="Arial" w:eastAsia="Times New Roman" w:hAnsi="Arial" w:cs="Arial"/>
          <w:bCs/>
        </w:rPr>
        <w:t xml:space="preserve">Rudolph </w:t>
      </w:r>
      <w:proofErr w:type="spellStart"/>
      <w:r w:rsidRPr="005725C1">
        <w:rPr>
          <w:rFonts w:ascii="Arial" w:eastAsia="Times New Roman" w:hAnsi="Arial" w:cs="Arial"/>
          <w:bCs/>
        </w:rPr>
        <w:t>Autopol</w:t>
      </w:r>
      <w:proofErr w:type="spellEnd"/>
      <w:r w:rsidRPr="005725C1">
        <w:rPr>
          <w:rFonts w:ascii="Arial" w:eastAsia="Times New Roman" w:hAnsi="Arial" w:cs="Arial"/>
          <w:bCs/>
        </w:rPr>
        <w:t xml:space="preserve"> III polarimeter</w:t>
      </w:r>
      <w:r w:rsidRPr="005725C1">
        <w:rPr>
          <w:rFonts w:ascii="Arial" w:eastAsia="Times New Roman" w:hAnsi="Arial" w:cs="Arial"/>
        </w:rPr>
        <w:t xml:space="preserve"> that measures the rotation of light in the presence of chiral molecules at 589 nm; a </w:t>
      </w:r>
      <w:r w:rsidRPr="005725C1">
        <w:rPr>
          <w:rFonts w:ascii="Arial" w:eastAsia="Times New Roman" w:hAnsi="Arial" w:cs="Arial"/>
          <w:bCs/>
        </w:rPr>
        <w:t>Nicolet AVATAR 380 FT-IR</w:t>
      </w:r>
      <w:r w:rsidRPr="005725C1">
        <w:rPr>
          <w:rFonts w:ascii="Arial" w:eastAsia="Times New Roman" w:hAnsi="Arial" w:cs="Arial"/>
        </w:rPr>
        <w:t xml:space="preserve"> with multiple attachments to observe the infrared spectrum from 4000-600 cm </w:t>
      </w:r>
      <w:r w:rsidRPr="005725C1">
        <w:rPr>
          <w:rFonts w:ascii="Arial" w:eastAsia="Times New Roman" w:hAnsi="Arial" w:cs="Arial"/>
          <w:vertAlign w:val="superscript"/>
        </w:rPr>
        <w:t>-1</w:t>
      </w:r>
      <w:r w:rsidRPr="005725C1">
        <w:rPr>
          <w:rFonts w:ascii="Arial" w:eastAsia="Times New Roman" w:hAnsi="Arial" w:cs="Arial"/>
        </w:rPr>
        <w:t xml:space="preserve"> and an Attenuated Reflectance attachment with a diamond crystal (ATR-IR, gas phase FT-IR, and older IR methods are available on this spectrophotometer); a </w:t>
      </w:r>
      <w:proofErr w:type="spellStart"/>
      <w:r w:rsidRPr="005725C1">
        <w:rPr>
          <w:rFonts w:ascii="Arial" w:eastAsia="Times New Roman" w:hAnsi="Arial" w:cs="Arial"/>
          <w:bCs/>
        </w:rPr>
        <w:t>Thermo</w:t>
      </w:r>
      <w:proofErr w:type="spellEnd"/>
      <w:r w:rsidRPr="005725C1">
        <w:rPr>
          <w:rFonts w:ascii="Arial" w:eastAsia="Times New Roman" w:hAnsi="Arial" w:cs="Arial"/>
          <w:bCs/>
        </w:rPr>
        <w:t xml:space="preserve"> iS-50 for NIR, FT-IR, Raman, and TGA-IR with </w:t>
      </w:r>
      <w:r w:rsidRPr="005725C1">
        <w:rPr>
          <w:rFonts w:ascii="Arial" w:eastAsia="Times New Roman" w:hAnsi="Arial" w:cs="Arial"/>
        </w:rPr>
        <w:t xml:space="preserve">multiple attachments to observe mid-range infrared spectrum from 4000-400 cm </w:t>
      </w:r>
      <w:r w:rsidRPr="005725C1">
        <w:rPr>
          <w:rFonts w:ascii="Arial" w:eastAsia="Times New Roman" w:hAnsi="Arial" w:cs="Arial"/>
          <w:vertAlign w:val="superscript"/>
        </w:rPr>
        <w:t>-1</w:t>
      </w:r>
      <w:r w:rsidRPr="005725C1">
        <w:rPr>
          <w:rFonts w:ascii="Arial" w:eastAsia="Times New Roman" w:hAnsi="Arial" w:cs="Arial"/>
        </w:rPr>
        <w:t xml:space="preserve"> and an Attenuated Reflectance attachment with a diamond crystal (ATR-IR, gas phase FT-IR, and older IR methods are available on this spectrophotometer; Near Infrared (NIR) is also available); a </w:t>
      </w:r>
      <w:r w:rsidRPr="005725C1">
        <w:rPr>
          <w:rFonts w:ascii="Arial" w:eastAsia="Times New Roman" w:hAnsi="Arial" w:cs="Arial"/>
          <w:bCs/>
        </w:rPr>
        <w:t>Leica optical microscope</w:t>
      </w:r>
      <w:r w:rsidRPr="005725C1">
        <w:rPr>
          <w:rFonts w:ascii="Arial" w:eastAsia="Times New Roman" w:hAnsi="Arial" w:cs="Arial"/>
        </w:rPr>
        <w:t xml:space="preserve">; and an </w:t>
      </w:r>
      <w:r w:rsidRPr="005725C1">
        <w:rPr>
          <w:rFonts w:ascii="Arial" w:eastAsia="Times New Roman" w:hAnsi="Arial" w:cs="Arial"/>
          <w:bCs/>
        </w:rPr>
        <w:t xml:space="preserve">Invitrogen </w:t>
      </w:r>
      <w:proofErr w:type="spellStart"/>
      <w:r w:rsidRPr="005725C1">
        <w:rPr>
          <w:rFonts w:ascii="Arial" w:eastAsia="Times New Roman" w:hAnsi="Arial" w:cs="Arial"/>
          <w:bCs/>
        </w:rPr>
        <w:t>iBright</w:t>
      </w:r>
      <w:proofErr w:type="spellEnd"/>
      <w:r w:rsidRPr="005725C1">
        <w:rPr>
          <w:rFonts w:ascii="Arial" w:eastAsia="Times New Roman" w:hAnsi="Arial" w:cs="Arial"/>
          <w:bCs/>
        </w:rPr>
        <w:t xml:space="preserve"> FL1500 Imaging System</w:t>
      </w:r>
      <w:r w:rsidRPr="005725C1">
        <w:rPr>
          <w:rFonts w:ascii="Arial" w:eastAsia="Times New Roman" w:hAnsi="Arial" w:cs="Arial"/>
        </w:rPr>
        <w:t xml:space="preserve"> used for imaging gels and Western Blots.</w:t>
      </w:r>
    </w:p>
    <w:p w14:paraId="102A320A" w14:textId="0B770C1F" w:rsidR="00CF0907" w:rsidRPr="00FC4BA0" w:rsidRDefault="0044550C" w:rsidP="00F8154E">
      <w:pPr>
        <w:spacing w:after="120" w:line="240" w:lineRule="auto"/>
        <w:rPr>
          <w:rFonts w:ascii="Arial" w:eastAsia="Times New Roman" w:hAnsi="Arial" w:cs="Arial"/>
        </w:rPr>
      </w:pPr>
      <w:r w:rsidRPr="005725C1">
        <w:rPr>
          <w:rFonts w:ascii="Arial" w:eastAsia="Times New Roman" w:hAnsi="Arial" w:cs="Arial"/>
          <w:bCs/>
          <w:i/>
        </w:rPr>
        <w:t>Thermal analysis</w:t>
      </w:r>
      <w:r w:rsidRPr="005725C1">
        <w:rPr>
          <w:rFonts w:ascii="Arial" w:eastAsia="Times New Roman" w:hAnsi="Arial" w:cs="Arial"/>
          <w:i/>
        </w:rPr>
        <w:t>:</w:t>
      </w:r>
      <w:r w:rsidRPr="005725C1">
        <w:rPr>
          <w:rFonts w:ascii="Arial" w:eastAsia="Times New Roman" w:hAnsi="Arial" w:cs="Arial"/>
        </w:rPr>
        <w:t xml:space="preserve"> a </w:t>
      </w:r>
      <w:r w:rsidRPr="005725C1">
        <w:rPr>
          <w:rFonts w:ascii="Arial" w:eastAsia="Times New Roman" w:hAnsi="Arial" w:cs="Arial"/>
          <w:bCs/>
        </w:rPr>
        <w:t>TA Instruments Discovery 550 TGA</w:t>
      </w:r>
      <w:r w:rsidRPr="005725C1">
        <w:rPr>
          <w:rFonts w:ascii="Arial" w:eastAsia="Times New Roman" w:hAnsi="Arial" w:cs="Arial"/>
        </w:rPr>
        <w:t xml:space="preserve"> with evolved gas furnace (part of the </w:t>
      </w:r>
      <w:proofErr w:type="spellStart"/>
      <w:r w:rsidRPr="005725C1">
        <w:rPr>
          <w:rFonts w:ascii="Arial" w:eastAsia="Times New Roman" w:hAnsi="Arial" w:cs="Arial"/>
        </w:rPr>
        <w:t>Thermo</w:t>
      </w:r>
      <w:proofErr w:type="spellEnd"/>
      <w:r w:rsidRPr="005725C1">
        <w:rPr>
          <w:rFonts w:ascii="Arial" w:eastAsia="Times New Roman" w:hAnsi="Arial" w:cs="Arial"/>
        </w:rPr>
        <w:t xml:space="preserve"> iS-50); and a </w:t>
      </w:r>
      <w:r w:rsidRPr="005725C1">
        <w:rPr>
          <w:rFonts w:ascii="Arial" w:eastAsia="Times New Roman" w:hAnsi="Arial" w:cs="Arial"/>
          <w:bCs/>
        </w:rPr>
        <w:t>Micromeritics ASAP 2020 BET</w:t>
      </w:r>
      <w:r w:rsidRPr="005725C1">
        <w:rPr>
          <w:rFonts w:ascii="Arial" w:eastAsia="Times New Roman" w:hAnsi="Arial" w:cs="Arial"/>
        </w:rPr>
        <w:t xml:space="preserve"> to measure surface area and </w:t>
      </w:r>
      <w:proofErr w:type="spellStart"/>
      <w:r w:rsidRPr="005725C1">
        <w:rPr>
          <w:rFonts w:ascii="Arial" w:eastAsia="Times New Roman" w:hAnsi="Arial" w:cs="Arial"/>
        </w:rPr>
        <w:t>porosimetry</w:t>
      </w:r>
      <w:proofErr w:type="spellEnd"/>
      <w:r w:rsidRPr="005725C1">
        <w:rPr>
          <w:rFonts w:ascii="Arial" w:eastAsia="Times New Roman" w:hAnsi="Arial" w:cs="Arial"/>
        </w:rPr>
        <w:t xml:space="preserve">. </w:t>
      </w:r>
      <w:r w:rsidRPr="005725C1">
        <w:rPr>
          <w:rFonts w:ascii="Arial" w:eastAsia="Times New Roman" w:hAnsi="Arial" w:cs="Arial"/>
          <w:bCs/>
          <w:i/>
        </w:rPr>
        <w:t>Chromatography and other instruments</w:t>
      </w:r>
      <w:r w:rsidRPr="005725C1">
        <w:rPr>
          <w:rFonts w:ascii="Arial" w:eastAsia="Times New Roman" w:hAnsi="Arial" w:cs="Arial"/>
          <w:i/>
        </w:rPr>
        <w:t>:</w:t>
      </w:r>
      <w:r w:rsidRPr="005725C1">
        <w:rPr>
          <w:rFonts w:ascii="Arial" w:eastAsia="Times New Roman" w:hAnsi="Arial" w:cs="Arial"/>
        </w:rPr>
        <w:t xml:space="preserve"> a </w:t>
      </w:r>
      <w:r w:rsidRPr="005725C1">
        <w:rPr>
          <w:rFonts w:ascii="Arial" w:eastAsia="Times New Roman" w:hAnsi="Arial" w:cs="Arial"/>
          <w:bCs/>
        </w:rPr>
        <w:t>Carl Zeiss SEM-EDX</w:t>
      </w:r>
      <w:r w:rsidRPr="005725C1">
        <w:rPr>
          <w:rFonts w:ascii="Arial" w:eastAsia="Times New Roman" w:hAnsi="Arial" w:cs="Arial"/>
        </w:rPr>
        <w:t xml:space="preserve"> scanning electron microscope with an X-ray detection system; an </w:t>
      </w:r>
      <w:r w:rsidRPr="005725C1">
        <w:rPr>
          <w:rFonts w:ascii="Arial" w:eastAsia="Times New Roman" w:hAnsi="Arial" w:cs="Arial"/>
          <w:bCs/>
        </w:rPr>
        <w:t>Agilent 1100 HPLC</w:t>
      </w:r>
      <w:r w:rsidRPr="005725C1">
        <w:rPr>
          <w:rFonts w:ascii="Arial" w:eastAsia="Times New Roman" w:hAnsi="Arial" w:cs="Arial"/>
        </w:rPr>
        <w:t xml:space="preserve"> with continuous wave detector and sample changer; an </w:t>
      </w:r>
      <w:r w:rsidRPr="005725C1">
        <w:rPr>
          <w:rFonts w:ascii="Arial" w:eastAsia="Times New Roman" w:hAnsi="Arial" w:cs="Arial"/>
          <w:bCs/>
        </w:rPr>
        <w:t>Agilent 1260 HPLC</w:t>
      </w:r>
      <w:r w:rsidRPr="005725C1">
        <w:rPr>
          <w:rFonts w:ascii="Arial" w:eastAsia="Times New Roman" w:hAnsi="Arial" w:cs="Arial"/>
        </w:rPr>
        <w:t xml:space="preserve"> with Diode Array and Refractive Index Detectors and sample changer used for size exclusion chromatography, as well as samples with multiple components; an </w:t>
      </w:r>
      <w:r w:rsidRPr="005725C1">
        <w:rPr>
          <w:rFonts w:ascii="Arial" w:eastAsia="Times New Roman" w:hAnsi="Arial" w:cs="Arial"/>
          <w:bCs/>
        </w:rPr>
        <w:t>Agilent 7820 GC-FID</w:t>
      </w:r>
      <w:r w:rsidRPr="005725C1">
        <w:rPr>
          <w:rFonts w:ascii="Arial" w:eastAsia="Times New Roman" w:hAnsi="Arial" w:cs="Arial"/>
        </w:rPr>
        <w:t xml:space="preserve"> with a flame ionization detector and sample changer; and </w:t>
      </w:r>
      <w:r w:rsidRPr="005725C1">
        <w:rPr>
          <w:rFonts w:ascii="Arial" w:eastAsia="Times New Roman" w:hAnsi="Arial" w:cs="Arial"/>
        </w:rPr>
        <w:lastRenderedPageBreak/>
        <w:t xml:space="preserve">a </w:t>
      </w:r>
      <w:r w:rsidRPr="005725C1">
        <w:rPr>
          <w:rFonts w:ascii="Arial" w:eastAsia="Times New Roman" w:hAnsi="Arial" w:cs="Arial"/>
          <w:bCs/>
        </w:rPr>
        <w:t>Gilson 215 Liquid Handler</w:t>
      </w:r>
      <w:r w:rsidRPr="005725C1">
        <w:rPr>
          <w:rFonts w:ascii="Arial" w:eastAsia="Times New Roman" w:hAnsi="Arial" w:cs="Arial"/>
          <w:b/>
          <w:bCs/>
        </w:rPr>
        <w:t xml:space="preserve"> </w:t>
      </w:r>
      <w:r w:rsidRPr="005725C1">
        <w:rPr>
          <w:rFonts w:ascii="Arial" w:eastAsia="Times New Roman" w:hAnsi="Arial" w:cs="Arial"/>
        </w:rPr>
        <w:t xml:space="preserve">for automated sample preparation station. </w:t>
      </w:r>
      <w:r w:rsidRPr="005725C1">
        <w:rPr>
          <w:rFonts w:ascii="Arial" w:eastAsia="Times New Roman" w:hAnsi="Arial" w:cs="Arial"/>
          <w:bCs/>
          <w:i/>
        </w:rPr>
        <w:t>Software</w:t>
      </w:r>
      <w:r w:rsidRPr="005725C1">
        <w:rPr>
          <w:rFonts w:ascii="Arial" w:eastAsia="Times New Roman" w:hAnsi="Arial" w:cs="Arial"/>
          <w:i/>
        </w:rPr>
        <w:t xml:space="preserve">: </w:t>
      </w:r>
      <w:proofErr w:type="spellStart"/>
      <w:r w:rsidRPr="005725C1">
        <w:rPr>
          <w:rFonts w:ascii="Arial" w:eastAsia="Times New Roman" w:hAnsi="Arial" w:cs="Arial"/>
        </w:rPr>
        <w:t>Chenomyx</w:t>
      </w:r>
      <w:proofErr w:type="spellEnd"/>
      <w:r w:rsidRPr="005725C1">
        <w:rPr>
          <w:rFonts w:ascii="Arial" w:eastAsia="Times New Roman" w:hAnsi="Arial" w:cs="Arial"/>
        </w:rPr>
        <w:t xml:space="preserve"> for screening and assigning metabolites; </w:t>
      </w:r>
      <w:proofErr w:type="spellStart"/>
      <w:r w:rsidRPr="005725C1">
        <w:rPr>
          <w:rFonts w:ascii="Arial" w:eastAsia="Times New Roman" w:hAnsi="Arial" w:cs="Arial"/>
        </w:rPr>
        <w:t>AssureNMR</w:t>
      </w:r>
      <w:proofErr w:type="spellEnd"/>
      <w:r w:rsidRPr="005725C1">
        <w:rPr>
          <w:rFonts w:ascii="Arial" w:eastAsia="Times New Roman" w:hAnsi="Arial" w:cs="Arial"/>
        </w:rPr>
        <w:t xml:space="preserve"> for aiding in metabolite assignment; and Protein Dynamics for measuring protein folding properties and assignment.</w:t>
      </w:r>
    </w:p>
    <w:p w14:paraId="11BB10DD" w14:textId="7118AE5E" w:rsidR="00356193" w:rsidRDefault="00CF0907" w:rsidP="00F8154E">
      <w:pPr>
        <w:spacing w:before="120" w:after="0" w:line="240" w:lineRule="auto"/>
        <w:rPr>
          <w:rFonts w:ascii="Arial" w:hAnsi="Arial" w:cs="Arial"/>
          <w:b/>
        </w:rPr>
      </w:pPr>
      <w:r w:rsidRPr="00FA0322">
        <w:rPr>
          <w:rFonts w:ascii="Arial" w:hAnsi="Arial" w:cs="Arial"/>
          <w:highlight w:val="yellow"/>
        </w:rPr>
        <w:t>For more information, contact Robert Powers (</w:t>
      </w:r>
      <w:r w:rsidRPr="00C02181">
        <w:rPr>
          <w:rFonts w:ascii="Arial" w:hAnsi="Arial" w:cs="Arial"/>
          <w:highlight w:val="yellow"/>
        </w:rPr>
        <w:t>rpowers3@unl.edu</w:t>
      </w:r>
      <w:r w:rsidRPr="00FA0322">
        <w:rPr>
          <w:rFonts w:ascii="Arial" w:hAnsi="Arial" w:cs="Arial"/>
          <w:highlight w:val="yellow"/>
        </w:rPr>
        <w:t>, 402-472-3039).</w:t>
      </w:r>
    </w:p>
    <w:p w14:paraId="392841CE" w14:textId="33885F41" w:rsidR="001C0B8D" w:rsidRPr="00EC1C24" w:rsidRDefault="001C0B8D" w:rsidP="00F8154E">
      <w:pPr>
        <w:pStyle w:val="Heading2"/>
        <w:spacing w:before="240" w:after="40" w:line="240" w:lineRule="auto"/>
      </w:pPr>
      <w:bookmarkStart w:id="71" w:name="_Toc182827098"/>
      <w:r w:rsidRPr="00933A4B">
        <w:t>University of Nebraska-Lincoln Libraries Data Management Services</w:t>
      </w:r>
      <w:bookmarkEnd w:id="71"/>
    </w:p>
    <w:p w14:paraId="5871523A" w14:textId="77777777" w:rsidR="001C0B8D" w:rsidRPr="00EC1C24" w:rsidRDefault="001C0B8D" w:rsidP="00F8154E">
      <w:pPr>
        <w:spacing w:after="120" w:line="240" w:lineRule="auto"/>
        <w:rPr>
          <w:rFonts w:ascii="Arial" w:hAnsi="Arial" w:cs="Arial"/>
        </w:rPr>
      </w:pPr>
      <w:r w:rsidRPr="00EC1C24">
        <w:rPr>
          <w:rFonts w:ascii="Arial" w:hAnsi="Arial" w:cs="Arial"/>
        </w:rPr>
        <w:t>The University of Nebraska-Lincoln Libraries offers data management services for university faculty, staff, and students. This includes workshops and one-on-one consultations on data management and writing data management plans for grant proposals, as well as a data repository for preserving and sharing research data.</w:t>
      </w:r>
    </w:p>
    <w:p w14:paraId="11EA47F6" w14:textId="104B3829" w:rsidR="001C0B8D" w:rsidRDefault="001C0B8D" w:rsidP="00F8154E">
      <w:pPr>
        <w:spacing w:after="120" w:line="240" w:lineRule="auto"/>
        <w:rPr>
          <w:rFonts w:ascii="Arial" w:eastAsia="Times New Roman" w:hAnsi="Arial" w:cs="Arial"/>
          <w:b/>
          <w:color w:val="000000"/>
        </w:rPr>
      </w:pPr>
      <w:r w:rsidRPr="00EC1C24">
        <w:rPr>
          <w:rFonts w:ascii="Arial" w:hAnsi="Arial" w:cs="Arial"/>
          <w:highlight w:val="yellow"/>
        </w:rPr>
        <w:t xml:space="preserve">For more information, contact </w:t>
      </w:r>
      <w:r w:rsidR="004B6940">
        <w:rPr>
          <w:rFonts w:ascii="Arial" w:hAnsi="Arial" w:cs="Arial"/>
          <w:highlight w:val="yellow"/>
        </w:rPr>
        <w:t>Leslie Delserone</w:t>
      </w:r>
      <w:r w:rsidRPr="00EC1C24">
        <w:rPr>
          <w:rFonts w:ascii="Arial" w:hAnsi="Arial" w:cs="Arial"/>
          <w:highlight w:val="yellow"/>
        </w:rPr>
        <w:t xml:space="preserve"> (</w:t>
      </w:r>
      <w:r w:rsidR="004B6940" w:rsidRPr="004B6940">
        <w:rPr>
          <w:rFonts w:ascii="Arial" w:hAnsi="Arial" w:cs="Arial"/>
          <w:highlight w:val="yellow"/>
        </w:rPr>
        <w:t>datamanagement@unl.edu</w:t>
      </w:r>
      <w:r w:rsidR="004B6940">
        <w:rPr>
          <w:rFonts w:ascii="Arial" w:hAnsi="Arial" w:cs="Arial"/>
          <w:highlight w:val="yellow"/>
        </w:rPr>
        <w:t>, 402-472-6297</w:t>
      </w:r>
      <w:r w:rsidRPr="00EC1C24">
        <w:rPr>
          <w:rFonts w:ascii="Arial" w:hAnsi="Arial" w:cs="Arial"/>
          <w:highlight w:val="yellow"/>
        </w:rPr>
        <w:t>).</w:t>
      </w:r>
    </w:p>
    <w:p w14:paraId="2F0CEDE6" w14:textId="7AD8E4CA" w:rsidR="00EC3F69" w:rsidRPr="00EC1C24" w:rsidRDefault="00EC3F69" w:rsidP="00F8154E">
      <w:pPr>
        <w:pStyle w:val="Heading2"/>
        <w:spacing w:before="240" w:after="40" w:line="240" w:lineRule="auto"/>
      </w:pPr>
      <w:bookmarkStart w:id="72" w:name="_Toc182827099"/>
      <w:r w:rsidRPr="00784319">
        <w:t>University of Nebraska State Museum</w:t>
      </w:r>
      <w:bookmarkEnd w:id="72"/>
    </w:p>
    <w:p w14:paraId="11919964" w14:textId="2E2F130B" w:rsidR="004D49B4" w:rsidRPr="00FC4BA0" w:rsidRDefault="004D49B4" w:rsidP="00F8154E">
      <w:pPr>
        <w:spacing w:after="120" w:line="240" w:lineRule="auto"/>
        <w:rPr>
          <w:rFonts w:ascii="Arial" w:eastAsia="Times New Roman" w:hAnsi="Arial" w:cs="Arial"/>
        </w:rPr>
      </w:pPr>
      <w:r w:rsidRPr="00FC4BA0">
        <w:rPr>
          <w:rFonts w:ascii="Arial" w:eastAsia="Times New Roman" w:hAnsi="Arial" w:cs="Arial"/>
        </w:rPr>
        <w:t>As Nebraska’s largest natural history museum, the University of Nebraska State Museum promotes discovery of natural science and natural history through research, scientific collections, learner-centered education</w:t>
      </w:r>
      <w:r>
        <w:rPr>
          <w:rFonts w:ascii="Arial" w:eastAsia="Times New Roman" w:hAnsi="Arial" w:cs="Arial"/>
        </w:rPr>
        <w:t>,</w:t>
      </w:r>
      <w:r w:rsidRPr="00FC4BA0">
        <w:rPr>
          <w:rFonts w:ascii="Arial" w:eastAsia="Times New Roman" w:hAnsi="Arial" w:cs="Arial"/>
        </w:rPr>
        <w:t xml:space="preserve"> and public exhibitions. Its vast collections of organisms, fossils</w:t>
      </w:r>
      <w:r>
        <w:rPr>
          <w:rFonts w:ascii="Arial" w:eastAsia="Times New Roman" w:hAnsi="Arial" w:cs="Arial"/>
        </w:rPr>
        <w:t>,</w:t>
      </w:r>
      <w:r w:rsidRPr="00FC4BA0">
        <w:rPr>
          <w:rFonts w:ascii="Arial" w:eastAsia="Times New Roman" w:hAnsi="Arial" w:cs="Arial"/>
        </w:rPr>
        <w:t xml:space="preserve"> and artifacts serve to foster scientific understanding and help us interpret the Earth’s past, present, and future. It also is part of the museum’s mission to enhance stewardship of the natural and cultural heritage of Nebraska, promote scientific literacy, and stimulate curiosity about and discovery of the natural world and heritage of diverse cultures.</w:t>
      </w:r>
    </w:p>
    <w:p w14:paraId="35BF3C66" w14:textId="5EFA4F75" w:rsidR="004D49B4" w:rsidRPr="00FC4BA0" w:rsidRDefault="004D49B4" w:rsidP="00F8154E">
      <w:pPr>
        <w:spacing w:after="120" w:line="240" w:lineRule="auto"/>
        <w:rPr>
          <w:rFonts w:ascii="Arial" w:eastAsia="Times New Roman" w:hAnsi="Arial" w:cs="Arial"/>
        </w:rPr>
      </w:pPr>
      <w:r w:rsidRPr="00FC4BA0">
        <w:rPr>
          <w:rFonts w:ascii="Arial" w:eastAsia="Times New Roman" w:hAnsi="Arial" w:cs="Arial"/>
        </w:rPr>
        <w:t>The State Museum has three locations:</w:t>
      </w:r>
      <w:r>
        <w:rPr>
          <w:rFonts w:ascii="Arial" w:eastAsia="Times New Roman" w:hAnsi="Arial" w:cs="Arial"/>
        </w:rPr>
        <w:t xml:space="preserve"> </w:t>
      </w:r>
      <w:r w:rsidRPr="00FC4BA0">
        <w:rPr>
          <w:rFonts w:ascii="Arial" w:eastAsia="Times New Roman" w:hAnsi="Arial" w:cs="Arial"/>
          <w:i/>
          <w:iCs/>
        </w:rPr>
        <w:t>Morrill Hall</w:t>
      </w:r>
      <w:r w:rsidRPr="00FC4BA0">
        <w:rPr>
          <w:rFonts w:ascii="Arial" w:eastAsia="Times New Roman" w:hAnsi="Arial" w:cs="Arial"/>
        </w:rPr>
        <w:t> is located on the University of Nebraska-Lincoln City Campus and boasts the world’s premier collection of fossil elephants, including the world’s largest mounted mammoth, on display in Elephant Hall Gallery. Visitors can interact with hands-on exhibits and explore natural wonders in the Marx Science Discovery Center or experience an immersive full-dome show in Mueller Planetarium.</w:t>
      </w:r>
      <w:r>
        <w:rPr>
          <w:rFonts w:ascii="Arial" w:eastAsia="Times New Roman" w:hAnsi="Arial" w:cs="Arial"/>
        </w:rPr>
        <w:t xml:space="preserve"> </w:t>
      </w:r>
      <w:r w:rsidRPr="00FC4BA0">
        <w:rPr>
          <w:rFonts w:ascii="Arial" w:eastAsia="Times New Roman" w:hAnsi="Arial" w:cs="Arial"/>
          <w:i/>
          <w:iCs/>
        </w:rPr>
        <w:t>The Trailside Museum of Natural History</w:t>
      </w:r>
      <w:r w:rsidRPr="00FC4BA0">
        <w:rPr>
          <w:rFonts w:ascii="Arial" w:eastAsia="Times New Roman" w:hAnsi="Arial" w:cs="Arial"/>
        </w:rPr>
        <w:t> is located in northwest Nebraska at Fort Robinson State Park. The Trailside Museum displays fossil remains from The Tertiary deposits near Fort Robinson and exhibits focus on natural history specimens of the area.</w:t>
      </w:r>
      <w:r>
        <w:rPr>
          <w:rFonts w:ascii="Arial" w:eastAsia="Times New Roman" w:hAnsi="Arial" w:cs="Arial"/>
        </w:rPr>
        <w:t xml:space="preserve"> </w:t>
      </w:r>
      <w:r w:rsidRPr="00FC4BA0">
        <w:rPr>
          <w:rFonts w:ascii="Arial" w:eastAsia="Times New Roman" w:hAnsi="Arial" w:cs="Arial"/>
          <w:i/>
          <w:iCs/>
        </w:rPr>
        <w:t>Ashfall Fossil Beds State Park</w:t>
      </w:r>
      <w:r>
        <w:rPr>
          <w:rFonts w:ascii="Arial" w:eastAsia="Times New Roman" w:hAnsi="Arial" w:cs="Arial"/>
          <w:i/>
          <w:iCs/>
        </w:rPr>
        <w:t>,</w:t>
      </w:r>
      <w:r w:rsidRPr="00FC4BA0">
        <w:rPr>
          <w:rFonts w:ascii="Arial" w:eastAsia="Times New Roman" w:hAnsi="Arial" w:cs="Arial"/>
          <w:i/>
          <w:iCs/>
        </w:rPr>
        <w:t> </w:t>
      </w:r>
      <w:r>
        <w:rPr>
          <w:rFonts w:ascii="Arial" w:eastAsia="Times New Roman" w:hAnsi="Arial" w:cs="Arial"/>
        </w:rPr>
        <w:t>l</w:t>
      </w:r>
      <w:r w:rsidRPr="00925A40">
        <w:rPr>
          <w:rFonts w:ascii="Arial" w:eastAsia="Times New Roman" w:hAnsi="Arial" w:cs="Arial"/>
        </w:rPr>
        <w:t>ocated in the northern part of Nebraska’s Antelope County</w:t>
      </w:r>
      <w:r>
        <w:rPr>
          <w:rFonts w:ascii="Arial" w:eastAsia="Times New Roman" w:hAnsi="Arial" w:cs="Arial"/>
        </w:rPr>
        <w:t>,</w:t>
      </w:r>
      <w:r w:rsidRPr="004D49B4">
        <w:rPr>
          <w:rFonts w:ascii="Arial" w:eastAsia="Times New Roman" w:hAnsi="Arial" w:cs="Arial"/>
        </w:rPr>
        <w:t xml:space="preserve"> </w:t>
      </w:r>
      <w:r w:rsidRPr="00FC4BA0">
        <w:rPr>
          <w:rFonts w:ascii="Arial" w:eastAsia="Times New Roman" w:hAnsi="Arial" w:cs="Arial"/>
        </w:rPr>
        <w:t>is a joint project of the Nebraska Game and Parks Commission and the State Museum that offers visitors a chance to step back in time and see what Nebraska wildlife was like long before modern man ventured onto the Great Plains.</w:t>
      </w:r>
    </w:p>
    <w:p w14:paraId="531AA7AE" w14:textId="0D143A20" w:rsidR="00EC3F69" w:rsidRPr="00EC1C24" w:rsidRDefault="004D49B4" w:rsidP="00F8154E">
      <w:pPr>
        <w:spacing w:after="120" w:line="240" w:lineRule="auto"/>
        <w:rPr>
          <w:rFonts w:ascii="Arial" w:hAnsi="Arial" w:cs="Arial"/>
        </w:rPr>
      </w:pPr>
      <w:r w:rsidRPr="00FC4BA0">
        <w:rPr>
          <w:rFonts w:ascii="Arial" w:eastAsia="Times New Roman" w:hAnsi="Arial" w:cs="Arial"/>
        </w:rPr>
        <w:t>The State Museum also offers outreach opportunities that are part-day or full-day events (e.g., Sunday with a Scientist, Science Café, Investigate Saturday), PK-12 and pre-service educator professional development workshops, science communication professional development for faculty and graduate students, and virtual learning that is delivered across the nation.</w:t>
      </w:r>
      <w:r>
        <w:rPr>
          <w:rFonts w:ascii="Arial" w:eastAsia="Times New Roman" w:hAnsi="Arial" w:cs="Arial"/>
        </w:rPr>
        <w:t xml:space="preserve"> </w:t>
      </w:r>
      <w:r w:rsidRPr="00FC4BA0">
        <w:rPr>
          <w:rFonts w:ascii="Arial" w:eastAsia="Times New Roman" w:hAnsi="Arial" w:cs="Arial"/>
        </w:rPr>
        <w:t>The State Museum also has substantial research facilities. The Systematics Research Collections of the State Museum house approximately 14 million specimens and artifacts representing nearly 150 years of data gathering in the Great Plains and elsewhere. These collections form the basis of research in the Divisions of Anthropology, Botany, Entomology, Parasitology, Vertebrate and Invertebrate Paleontology</w:t>
      </w:r>
      <w:r>
        <w:rPr>
          <w:rFonts w:ascii="Arial" w:eastAsia="Times New Roman" w:hAnsi="Arial" w:cs="Arial"/>
        </w:rPr>
        <w:t>,</w:t>
      </w:r>
      <w:r w:rsidRPr="00FC4BA0">
        <w:rPr>
          <w:rFonts w:ascii="Arial" w:eastAsia="Times New Roman" w:hAnsi="Arial" w:cs="Arial"/>
        </w:rPr>
        <w:t xml:space="preserve"> and Zoology that have resulted in thousands of scientific publications and presentations. The collections of Entomology, Parasitology</w:t>
      </w:r>
      <w:r>
        <w:rPr>
          <w:rFonts w:ascii="Arial" w:eastAsia="Times New Roman" w:hAnsi="Arial" w:cs="Arial"/>
        </w:rPr>
        <w:t>,</w:t>
      </w:r>
      <w:r w:rsidRPr="00FC4BA0">
        <w:rPr>
          <w:rFonts w:ascii="Arial" w:eastAsia="Times New Roman" w:hAnsi="Arial" w:cs="Arial"/>
        </w:rPr>
        <w:t xml:space="preserve"> and Vertebrate Paleontology are of international significance because of the breadth and size of their holdings, and the other collections are of regional significance. The collections and their associated data also form the foundation for the public exhibits and outreach in Morrill Hall, </w:t>
      </w:r>
      <w:r>
        <w:rPr>
          <w:rFonts w:ascii="Arial" w:eastAsia="Times New Roman" w:hAnsi="Arial" w:cs="Arial"/>
        </w:rPr>
        <w:t>t</w:t>
      </w:r>
      <w:r w:rsidRPr="00FC4BA0">
        <w:rPr>
          <w:rFonts w:ascii="Arial" w:eastAsia="Times New Roman" w:hAnsi="Arial" w:cs="Arial"/>
        </w:rPr>
        <w:t>he Trailside Museum</w:t>
      </w:r>
      <w:r>
        <w:rPr>
          <w:rFonts w:ascii="Arial" w:eastAsia="Times New Roman" w:hAnsi="Arial" w:cs="Arial"/>
        </w:rPr>
        <w:t>,</w:t>
      </w:r>
      <w:r w:rsidRPr="00FC4BA0">
        <w:rPr>
          <w:rFonts w:ascii="Arial" w:eastAsia="Times New Roman" w:hAnsi="Arial" w:cs="Arial"/>
        </w:rPr>
        <w:t xml:space="preserve"> and Ashfall Fossil Beds State Park.</w:t>
      </w:r>
    </w:p>
    <w:p w14:paraId="1DD418AA" w14:textId="6F21A3B8" w:rsidR="005A4587" w:rsidRPr="00EC1C24" w:rsidRDefault="00EC3F69" w:rsidP="00F8154E">
      <w:pPr>
        <w:spacing w:after="120" w:line="240" w:lineRule="auto"/>
        <w:rPr>
          <w:rFonts w:ascii="Arial" w:hAnsi="Arial" w:cs="Arial"/>
          <w:b/>
        </w:rPr>
      </w:pPr>
      <w:r w:rsidRPr="00EC1C24">
        <w:rPr>
          <w:rFonts w:ascii="Arial" w:hAnsi="Arial" w:cs="Arial"/>
          <w:highlight w:val="yellow"/>
        </w:rPr>
        <w:t>For more information, contact Susan Weller (susan.weller@unl.edu, 402-472-0577).</w:t>
      </w:r>
    </w:p>
    <w:p w14:paraId="23F378BA" w14:textId="28DB19B1" w:rsidR="00EC0A2F" w:rsidRPr="00933A4B" w:rsidRDefault="00EC0A2F" w:rsidP="00F8154E">
      <w:pPr>
        <w:pStyle w:val="Heading2"/>
        <w:spacing w:before="240" w:after="40" w:line="240" w:lineRule="auto"/>
      </w:pPr>
      <w:bookmarkStart w:id="73" w:name="_Toc182827100"/>
      <w:r>
        <w:lastRenderedPageBreak/>
        <w:t>X-Ray Structural Characterization Facility</w:t>
      </w:r>
      <w:bookmarkEnd w:id="73"/>
    </w:p>
    <w:p w14:paraId="32CEA253" w14:textId="7803588D" w:rsidR="00A859BC" w:rsidRPr="00FC4BA0" w:rsidRDefault="00A859BC" w:rsidP="00F8154E">
      <w:pPr>
        <w:spacing w:before="40" w:after="40" w:line="240" w:lineRule="auto"/>
        <w:rPr>
          <w:rFonts w:ascii="Arial" w:hAnsi="Arial" w:cs="Arial"/>
          <w:i/>
          <w:iCs/>
        </w:rPr>
      </w:pPr>
      <w:r>
        <w:rPr>
          <w:rFonts w:ascii="Arial" w:hAnsi="Arial" w:cs="Arial"/>
          <w:i/>
          <w:iCs/>
        </w:rPr>
        <w:t xml:space="preserve">Parent Facility/Center: </w:t>
      </w:r>
      <w:r w:rsidRPr="00FC4BA0">
        <w:rPr>
          <w:rFonts w:ascii="Arial" w:hAnsi="Arial" w:cs="Arial"/>
          <w:i/>
          <w:iCs/>
        </w:rPr>
        <w:t>Nebraska Center for Materials and Nanoscience</w:t>
      </w:r>
    </w:p>
    <w:p w14:paraId="24F39669" w14:textId="3E573665" w:rsidR="00850646" w:rsidRPr="00EC1C24" w:rsidRDefault="00850646" w:rsidP="00F8154E">
      <w:pPr>
        <w:spacing w:after="120" w:line="240" w:lineRule="auto"/>
        <w:rPr>
          <w:rFonts w:ascii="Arial" w:hAnsi="Arial" w:cs="Arial"/>
        </w:rPr>
      </w:pPr>
      <w:r w:rsidRPr="00EC1C24">
        <w:rPr>
          <w:rFonts w:ascii="Arial" w:hAnsi="Arial" w:cs="Arial"/>
        </w:rPr>
        <w:t xml:space="preserve">The </w:t>
      </w:r>
      <w:r w:rsidRPr="00933A4B">
        <w:rPr>
          <w:rFonts w:ascii="Arial" w:hAnsi="Arial" w:cs="Arial"/>
        </w:rPr>
        <w:t>X-Ray Structural Characterization Facility</w:t>
      </w:r>
      <w:r w:rsidRPr="00EC1C24">
        <w:rPr>
          <w:rFonts w:ascii="Arial" w:hAnsi="Arial" w:cs="Arial"/>
        </w:rPr>
        <w:t xml:space="preserve"> is dedicated to materials identification and characterization through non-des</w:t>
      </w:r>
      <w:r>
        <w:rPr>
          <w:rFonts w:ascii="Arial" w:hAnsi="Arial" w:cs="Arial"/>
        </w:rPr>
        <w:t>tructive x-ray scattering techniques</w:t>
      </w:r>
      <w:r w:rsidRPr="00EC1C24">
        <w:rPr>
          <w:rFonts w:ascii="Arial" w:hAnsi="Arial" w:cs="Arial"/>
        </w:rPr>
        <w:t>. Specific applications of this technique include powder diffraction, x-ray reflectometry, smal</w:t>
      </w:r>
      <w:r>
        <w:rPr>
          <w:rFonts w:ascii="Arial" w:hAnsi="Arial" w:cs="Arial"/>
        </w:rPr>
        <w:t>l angle scattering, pole figure analysis</w:t>
      </w:r>
      <w:r w:rsidRPr="00EC1C24">
        <w:rPr>
          <w:rFonts w:ascii="Arial" w:hAnsi="Arial" w:cs="Arial"/>
        </w:rPr>
        <w:t>, reciprocal space mapping, grazing incidence in-plane diffraction, x-ray crystallography, etc. Non-ambient powder and single crystal diffraction is also available at a selected temperature range. Instrumentation</w:t>
      </w:r>
      <w:r w:rsidRPr="00EC1C24">
        <w:rPr>
          <w:rFonts w:ascii="Arial" w:hAnsi="Arial" w:cs="Arial"/>
          <w:i/>
        </w:rPr>
        <w:t xml:space="preserve"> </w:t>
      </w:r>
      <w:r w:rsidRPr="00EC1C24">
        <w:rPr>
          <w:rFonts w:ascii="Arial" w:hAnsi="Arial" w:cs="Arial"/>
        </w:rPr>
        <w:t xml:space="preserve">includes: a Rigaku </w:t>
      </w:r>
      <w:proofErr w:type="spellStart"/>
      <w:r w:rsidRPr="00EC1C24">
        <w:rPr>
          <w:rFonts w:ascii="Arial" w:hAnsi="Arial" w:cs="Arial"/>
        </w:rPr>
        <w:t>SmartLab</w:t>
      </w:r>
      <w:proofErr w:type="spellEnd"/>
      <w:r w:rsidRPr="00EC1C24">
        <w:rPr>
          <w:rFonts w:ascii="Arial" w:hAnsi="Arial" w:cs="Arial"/>
        </w:rPr>
        <w:t xml:space="preserve"> diffractometer, a Bruker-</w:t>
      </w:r>
      <w:proofErr w:type="spellStart"/>
      <w:r w:rsidRPr="00EC1C24">
        <w:rPr>
          <w:rFonts w:ascii="Arial" w:hAnsi="Arial" w:cs="Arial"/>
        </w:rPr>
        <w:t>AXS</w:t>
      </w:r>
      <w:proofErr w:type="spellEnd"/>
      <w:r w:rsidRPr="00EC1C24">
        <w:rPr>
          <w:rFonts w:ascii="Arial" w:hAnsi="Arial" w:cs="Arial"/>
        </w:rPr>
        <w:t xml:space="preserve"> D8 Discover diffractometer, a </w:t>
      </w:r>
      <w:proofErr w:type="spellStart"/>
      <w:r w:rsidRPr="00EC1C24">
        <w:rPr>
          <w:rFonts w:ascii="Arial" w:hAnsi="Arial" w:cs="Arial"/>
        </w:rPr>
        <w:t>PANalytical</w:t>
      </w:r>
      <w:proofErr w:type="spellEnd"/>
      <w:r w:rsidRPr="00EC1C24">
        <w:rPr>
          <w:rFonts w:ascii="Arial" w:hAnsi="Arial" w:cs="Arial"/>
        </w:rPr>
        <w:t xml:space="preserve"> Empyrean diffractometer, a Rigaku D-Max/B diffractometer, a Rigaku </w:t>
      </w:r>
      <w:proofErr w:type="spellStart"/>
      <w:r w:rsidRPr="00EC1C24">
        <w:rPr>
          <w:rFonts w:ascii="Arial" w:hAnsi="Arial" w:cs="Arial"/>
        </w:rPr>
        <w:t>Multiflex</w:t>
      </w:r>
      <w:proofErr w:type="spellEnd"/>
      <w:r w:rsidRPr="00EC1C24">
        <w:rPr>
          <w:rFonts w:ascii="Arial" w:hAnsi="Arial" w:cs="Arial"/>
        </w:rPr>
        <w:t xml:space="preserve"> diffractometer, a Bruker Photon 100 single crystal diffractometer</w:t>
      </w:r>
      <w:r w:rsidR="00111B74">
        <w:rPr>
          <w:rFonts w:ascii="Arial" w:hAnsi="Arial" w:cs="Arial"/>
        </w:rPr>
        <w:t xml:space="preserve">, and a Rigaku Supermini200 </w:t>
      </w:r>
      <w:proofErr w:type="spellStart"/>
      <w:r w:rsidR="00111B74">
        <w:rPr>
          <w:rFonts w:ascii="Arial" w:hAnsi="Arial" w:cs="Arial"/>
        </w:rPr>
        <w:t>WDXFR</w:t>
      </w:r>
      <w:proofErr w:type="spellEnd"/>
      <w:r w:rsidR="00111B74">
        <w:rPr>
          <w:rFonts w:ascii="Arial" w:hAnsi="Arial" w:cs="Arial"/>
        </w:rPr>
        <w:t xml:space="preserve"> Spectrometer</w:t>
      </w:r>
      <w:r w:rsidRPr="00EC1C24">
        <w:rPr>
          <w:rFonts w:ascii="Arial" w:hAnsi="Arial" w:cs="Arial"/>
        </w:rPr>
        <w:t>.</w:t>
      </w:r>
    </w:p>
    <w:p w14:paraId="2FDE02C0" w14:textId="77777777" w:rsidR="00850646" w:rsidRPr="00EC1C24" w:rsidRDefault="00850646" w:rsidP="00F8154E">
      <w:pPr>
        <w:spacing w:after="120" w:line="240" w:lineRule="auto"/>
        <w:rPr>
          <w:rFonts w:ascii="Arial" w:hAnsi="Arial" w:cs="Arial"/>
        </w:rPr>
      </w:pPr>
      <w:r w:rsidRPr="00EC1C24">
        <w:rPr>
          <w:rFonts w:ascii="Arial" w:hAnsi="Arial" w:cs="Arial"/>
        </w:rPr>
        <w:t xml:space="preserve">In addition to providing access to instrumentation, the facility also makes available various </w:t>
      </w:r>
      <w:proofErr w:type="spellStart"/>
      <w:r w:rsidRPr="00EC1C24">
        <w:rPr>
          <w:rFonts w:ascii="Arial" w:hAnsi="Arial" w:cs="Arial"/>
        </w:rPr>
        <w:t>XRD</w:t>
      </w:r>
      <w:proofErr w:type="spellEnd"/>
      <w:r w:rsidRPr="00EC1C24">
        <w:rPr>
          <w:rFonts w:ascii="Arial" w:hAnsi="Arial" w:cs="Arial"/>
        </w:rPr>
        <w:t xml:space="preserve"> data reduction and analysis software from Rigaku</w:t>
      </w:r>
      <w:r>
        <w:rPr>
          <w:rFonts w:ascii="Arial" w:hAnsi="Arial" w:cs="Arial"/>
        </w:rPr>
        <w:t xml:space="preserve"> Corp.</w:t>
      </w:r>
      <w:r w:rsidRPr="00EC1C24">
        <w:rPr>
          <w:rFonts w:ascii="Arial" w:hAnsi="Arial" w:cs="Arial"/>
        </w:rPr>
        <w:t>, Bruker</w:t>
      </w:r>
      <w:r>
        <w:rPr>
          <w:rFonts w:ascii="Arial" w:hAnsi="Arial" w:cs="Arial"/>
        </w:rPr>
        <w:t xml:space="preserve"> Corp.</w:t>
      </w:r>
      <w:r w:rsidRPr="00EC1C24">
        <w:rPr>
          <w:rFonts w:ascii="Arial" w:hAnsi="Arial" w:cs="Arial"/>
        </w:rPr>
        <w:t xml:space="preserve">, and </w:t>
      </w:r>
      <w:r>
        <w:rPr>
          <w:rFonts w:ascii="Arial" w:hAnsi="Arial" w:cs="Arial"/>
        </w:rPr>
        <w:t xml:space="preserve">Malvern </w:t>
      </w:r>
      <w:proofErr w:type="spellStart"/>
      <w:r>
        <w:rPr>
          <w:rFonts w:ascii="Arial" w:hAnsi="Arial" w:cs="Arial"/>
        </w:rPr>
        <w:t>Pan</w:t>
      </w:r>
      <w:r w:rsidRPr="00EC1C24">
        <w:rPr>
          <w:rFonts w:ascii="Arial" w:hAnsi="Arial" w:cs="Arial"/>
        </w:rPr>
        <w:t>alytical</w:t>
      </w:r>
      <w:proofErr w:type="spellEnd"/>
      <w:r w:rsidRPr="00EC1C24">
        <w:rPr>
          <w:rFonts w:ascii="Arial" w:hAnsi="Arial" w:cs="Arial"/>
        </w:rPr>
        <w:t xml:space="preserve"> </w:t>
      </w:r>
      <w:r>
        <w:rPr>
          <w:rFonts w:ascii="Arial" w:hAnsi="Arial" w:cs="Arial"/>
        </w:rPr>
        <w:t xml:space="preserve">Ltd., </w:t>
      </w:r>
      <w:r w:rsidRPr="00EC1C24">
        <w:rPr>
          <w:rFonts w:ascii="Arial" w:hAnsi="Arial" w:cs="Arial"/>
        </w:rPr>
        <w:t xml:space="preserve">as well as molecular graphical visualization and analysis tools to users of the facility.   </w:t>
      </w:r>
    </w:p>
    <w:p w14:paraId="731C59F6" w14:textId="77777777" w:rsidR="00850646" w:rsidRPr="00EC1C24" w:rsidRDefault="00850646" w:rsidP="00F8154E">
      <w:pPr>
        <w:spacing w:after="120" w:line="240" w:lineRule="auto"/>
        <w:rPr>
          <w:rFonts w:ascii="Arial" w:hAnsi="Arial" w:cs="Arial"/>
        </w:rPr>
      </w:pPr>
      <w:r w:rsidRPr="00EC1C24">
        <w:rPr>
          <w:rFonts w:ascii="Arial" w:hAnsi="Arial" w:cs="Arial"/>
          <w:highlight w:val="yellow"/>
        </w:rPr>
        <w:t>For more information, contact Shah Valloppilly (svalloppilly2@unl.edu, 402-472-3693).</w:t>
      </w:r>
    </w:p>
    <w:p w14:paraId="28A1E092" w14:textId="77777777" w:rsidR="00850646" w:rsidRPr="00133304" w:rsidRDefault="00850646" w:rsidP="00F8154E">
      <w:pPr>
        <w:spacing w:after="120" w:line="240" w:lineRule="auto"/>
        <w:rPr>
          <w:rFonts w:ascii="Arial" w:hAnsi="Arial" w:cs="Arial"/>
        </w:rPr>
      </w:pPr>
    </w:p>
    <w:sectPr w:rsidR="00850646" w:rsidRPr="0013330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1692" w14:textId="77777777" w:rsidR="00C86113" w:rsidRDefault="00C86113" w:rsidP="00980F0C">
      <w:pPr>
        <w:spacing w:after="0" w:line="240" w:lineRule="auto"/>
      </w:pPr>
      <w:r>
        <w:separator/>
      </w:r>
    </w:p>
  </w:endnote>
  <w:endnote w:type="continuationSeparator" w:id="0">
    <w:p w14:paraId="4159C7E5" w14:textId="77777777" w:rsidR="00C86113" w:rsidRDefault="00C86113" w:rsidP="0098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309428"/>
      <w:docPartObj>
        <w:docPartGallery w:val="Page Numbers (Bottom of Page)"/>
        <w:docPartUnique/>
      </w:docPartObj>
    </w:sdtPr>
    <w:sdtEndPr>
      <w:rPr>
        <w:rFonts w:ascii="Arial" w:hAnsi="Arial" w:cs="Arial"/>
        <w:noProof/>
      </w:rPr>
    </w:sdtEndPr>
    <w:sdtContent>
      <w:p w14:paraId="5059C88D" w14:textId="461FD2FF" w:rsidR="003B33C4" w:rsidRDefault="003B33C4" w:rsidP="00A604BE">
        <w:pPr>
          <w:pStyle w:val="Footer"/>
          <w:jc w:val="center"/>
        </w:pPr>
        <w:r w:rsidRPr="00A604BE">
          <w:rPr>
            <w:rFonts w:ascii="Arial" w:hAnsi="Arial" w:cs="Arial"/>
          </w:rPr>
          <w:fldChar w:fldCharType="begin"/>
        </w:r>
        <w:r w:rsidRPr="00A604BE">
          <w:rPr>
            <w:rFonts w:ascii="Arial" w:hAnsi="Arial" w:cs="Arial"/>
          </w:rPr>
          <w:instrText xml:space="preserve"> PAGE   \* MERGEFORMAT </w:instrText>
        </w:r>
        <w:r w:rsidRPr="00A604BE">
          <w:rPr>
            <w:rFonts w:ascii="Arial" w:hAnsi="Arial" w:cs="Arial"/>
          </w:rPr>
          <w:fldChar w:fldCharType="separate"/>
        </w:r>
        <w:r w:rsidR="006209FD">
          <w:rPr>
            <w:rFonts w:ascii="Arial" w:hAnsi="Arial" w:cs="Arial"/>
            <w:noProof/>
          </w:rPr>
          <w:t>27</w:t>
        </w:r>
        <w:r w:rsidRPr="00A604BE">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7B98" w14:textId="77777777" w:rsidR="00C86113" w:rsidRDefault="00C86113" w:rsidP="00980F0C">
      <w:pPr>
        <w:spacing w:after="0" w:line="240" w:lineRule="auto"/>
      </w:pPr>
      <w:r>
        <w:separator/>
      </w:r>
    </w:p>
  </w:footnote>
  <w:footnote w:type="continuationSeparator" w:id="0">
    <w:p w14:paraId="47DFAB02" w14:textId="77777777" w:rsidR="00C86113" w:rsidRDefault="00C86113" w:rsidP="00980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623A" w14:textId="77777777" w:rsidR="003B33C4" w:rsidRDefault="003B33C4">
    <w:pPr>
      <w:pStyle w:val="Header"/>
    </w:pPr>
    <w:r w:rsidRPr="00980F0C">
      <w:rPr>
        <w:noProof/>
      </w:rPr>
      <w:drawing>
        <wp:anchor distT="0" distB="0" distL="114300" distR="114300" simplePos="0" relativeHeight="251661312" behindDoc="0" locked="0" layoutInCell="1" allowOverlap="1" wp14:anchorId="5AA73C92" wp14:editId="5CCBA3CD">
          <wp:simplePos x="0" y="0"/>
          <wp:positionH relativeFrom="column">
            <wp:posOffset>2712720</wp:posOffset>
          </wp:positionH>
          <wp:positionV relativeFrom="paragraph">
            <wp:posOffset>-166370</wp:posOffset>
          </wp:positionV>
          <wp:extent cx="514350" cy="453390"/>
          <wp:effectExtent l="0" t="0" r="0" b="3810"/>
          <wp:wrapSquare wrapText="bothSides"/>
          <wp:docPr id="1" name="Picture 1" descr="S:\9 Miscellaneous\Academic N\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9 Miscellaneous\Academic N\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F0C">
      <w:rPr>
        <w:noProof/>
      </w:rPr>
      <mc:AlternateContent>
        <mc:Choice Requires="wps">
          <w:drawing>
            <wp:anchor distT="0" distB="0" distL="114300" distR="114300" simplePos="0" relativeHeight="251659264" behindDoc="1" locked="0" layoutInCell="1" allowOverlap="1" wp14:anchorId="0B57C57E" wp14:editId="41403A55">
              <wp:simplePos x="0" y="0"/>
              <wp:positionH relativeFrom="margin">
                <wp:posOffset>0</wp:posOffset>
              </wp:positionH>
              <wp:positionV relativeFrom="line">
                <wp:posOffset>1905</wp:posOffset>
              </wp:positionV>
              <wp:extent cx="2606040" cy="91440"/>
              <wp:effectExtent l="0" t="0" r="3810" b="3810"/>
              <wp:wrapNone/>
              <wp:docPr id="94" name="Rectangle 94"/>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94" style="position:absolute;margin-left:0;margin-top:.15pt;width:205.2pt;height: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o:spid="_x0000_s1026" fillcolor="#e31937" stroked="f" strokeweight="1pt" w14:anchorId="3C09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">
              <w10:wrap anchorx="margin" anchory="line"/>
            </v:rect>
          </w:pict>
        </mc:Fallback>
      </mc:AlternateContent>
    </w:r>
    <w:r w:rsidRPr="00980F0C">
      <w:rPr>
        <w:noProof/>
      </w:rPr>
      <mc:AlternateContent>
        <mc:Choice Requires="wps">
          <w:drawing>
            <wp:anchor distT="0" distB="0" distL="114300" distR="114300" simplePos="0" relativeHeight="251660288" behindDoc="1" locked="0" layoutInCell="1" allowOverlap="1" wp14:anchorId="580A9443" wp14:editId="28E6AFD3">
              <wp:simplePos x="0" y="0"/>
              <wp:positionH relativeFrom="margin">
                <wp:posOffset>3333750</wp:posOffset>
              </wp:positionH>
              <wp:positionV relativeFrom="paragraph">
                <wp:posOffset>5710</wp:posOffset>
              </wp:positionV>
              <wp:extent cx="2606040" cy="91440"/>
              <wp:effectExtent l="0" t="0" r="3810" b="3810"/>
              <wp:wrapNone/>
              <wp:docPr id="95" name="Rectangle 95"/>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95" style="position:absolute;margin-left:262.5pt;margin-top:.45pt;width:205.2pt;height:7.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31937" stroked="f" strokeweight="1pt" w14:anchorId="0DE0A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658C"/>
    <w:multiLevelType w:val="hybridMultilevel"/>
    <w:tmpl w:val="DF1E1942"/>
    <w:lvl w:ilvl="0" w:tplc="FA067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95F75"/>
    <w:multiLevelType w:val="hybridMultilevel"/>
    <w:tmpl w:val="99F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5C14"/>
    <w:multiLevelType w:val="hybridMultilevel"/>
    <w:tmpl w:val="6DC0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D646F"/>
    <w:multiLevelType w:val="hybridMultilevel"/>
    <w:tmpl w:val="003A256A"/>
    <w:lvl w:ilvl="0" w:tplc="D282758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35BB"/>
    <w:multiLevelType w:val="hybridMultilevel"/>
    <w:tmpl w:val="C0CE316A"/>
    <w:lvl w:ilvl="0" w:tplc="181EA62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10C0F"/>
    <w:multiLevelType w:val="multilevel"/>
    <w:tmpl w:val="838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478B3"/>
    <w:multiLevelType w:val="hybridMultilevel"/>
    <w:tmpl w:val="5FA0EE16"/>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4C8F"/>
    <w:multiLevelType w:val="hybridMultilevel"/>
    <w:tmpl w:val="6B8C3D5A"/>
    <w:lvl w:ilvl="0" w:tplc="25CE9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0737F"/>
    <w:multiLevelType w:val="multilevel"/>
    <w:tmpl w:val="2E66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F16FD"/>
    <w:multiLevelType w:val="hybridMultilevel"/>
    <w:tmpl w:val="49301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01B09"/>
    <w:multiLevelType w:val="hybridMultilevel"/>
    <w:tmpl w:val="A09E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77CF4"/>
    <w:multiLevelType w:val="hybridMultilevel"/>
    <w:tmpl w:val="74543750"/>
    <w:lvl w:ilvl="0" w:tplc="57FA79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23937"/>
    <w:multiLevelType w:val="multilevel"/>
    <w:tmpl w:val="863C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416EC"/>
    <w:multiLevelType w:val="hybridMultilevel"/>
    <w:tmpl w:val="412E0592"/>
    <w:lvl w:ilvl="0" w:tplc="25CE9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369A1"/>
    <w:multiLevelType w:val="hybridMultilevel"/>
    <w:tmpl w:val="260ACC42"/>
    <w:lvl w:ilvl="0" w:tplc="BB1E0A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60E25"/>
    <w:multiLevelType w:val="hybridMultilevel"/>
    <w:tmpl w:val="785CF0B4"/>
    <w:lvl w:ilvl="0" w:tplc="EF8EE154">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E85654D"/>
    <w:multiLevelType w:val="hybridMultilevel"/>
    <w:tmpl w:val="0E367654"/>
    <w:lvl w:ilvl="0" w:tplc="1A3818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0307C"/>
    <w:multiLevelType w:val="hybridMultilevel"/>
    <w:tmpl w:val="9466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B1B9B"/>
    <w:multiLevelType w:val="hybridMultilevel"/>
    <w:tmpl w:val="5EE8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F3BEC"/>
    <w:multiLevelType w:val="hybridMultilevel"/>
    <w:tmpl w:val="3140BEC6"/>
    <w:lvl w:ilvl="0" w:tplc="4CCCA2F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F58D9"/>
    <w:multiLevelType w:val="hybridMultilevel"/>
    <w:tmpl w:val="7F04501E"/>
    <w:lvl w:ilvl="0" w:tplc="FA067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C3275"/>
    <w:multiLevelType w:val="hybridMultilevel"/>
    <w:tmpl w:val="7F880760"/>
    <w:lvl w:ilvl="0" w:tplc="41A253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52FDE"/>
    <w:multiLevelType w:val="multilevel"/>
    <w:tmpl w:val="1BB6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B66D5"/>
    <w:multiLevelType w:val="hybridMultilevel"/>
    <w:tmpl w:val="A30470C8"/>
    <w:lvl w:ilvl="0" w:tplc="57FA791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66186"/>
    <w:multiLevelType w:val="hybridMultilevel"/>
    <w:tmpl w:val="33E66020"/>
    <w:lvl w:ilvl="0" w:tplc="046E278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03A21"/>
    <w:multiLevelType w:val="hybridMultilevel"/>
    <w:tmpl w:val="5064A226"/>
    <w:lvl w:ilvl="0" w:tplc="0530650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285E20"/>
    <w:multiLevelType w:val="hybridMultilevel"/>
    <w:tmpl w:val="937A1492"/>
    <w:lvl w:ilvl="0" w:tplc="8BC458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C30FD"/>
    <w:multiLevelType w:val="multilevel"/>
    <w:tmpl w:val="4E6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CA62BF"/>
    <w:multiLevelType w:val="multilevel"/>
    <w:tmpl w:val="0248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275D9"/>
    <w:multiLevelType w:val="multilevel"/>
    <w:tmpl w:val="C0C4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64E59"/>
    <w:multiLevelType w:val="hybridMultilevel"/>
    <w:tmpl w:val="11F2BA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94758E"/>
    <w:multiLevelType w:val="hybridMultilevel"/>
    <w:tmpl w:val="C8BEB0CC"/>
    <w:lvl w:ilvl="0" w:tplc="01B2603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5F654D"/>
    <w:multiLevelType w:val="hybridMultilevel"/>
    <w:tmpl w:val="EAD808BE"/>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F2B80"/>
    <w:multiLevelType w:val="multilevel"/>
    <w:tmpl w:val="36F6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F470AF"/>
    <w:multiLevelType w:val="multilevel"/>
    <w:tmpl w:val="61B2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BD2D3C"/>
    <w:multiLevelType w:val="hybridMultilevel"/>
    <w:tmpl w:val="1EC83EB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4B3E9B"/>
    <w:multiLevelType w:val="hybridMultilevel"/>
    <w:tmpl w:val="3334C1F2"/>
    <w:lvl w:ilvl="0" w:tplc="DA1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860BE7"/>
    <w:multiLevelType w:val="hybridMultilevel"/>
    <w:tmpl w:val="8BAA5B3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C4908"/>
    <w:multiLevelType w:val="hybridMultilevel"/>
    <w:tmpl w:val="3266F49C"/>
    <w:lvl w:ilvl="0" w:tplc="C4E2C26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A32FD2"/>
    <w:multiLevelType w:val="hybridMultilevel"/>
    <w:tmpl w:val="8938D1DE"/>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EF0BB2"/>
    <w:multiLevelType w:val="hybridMultilevel"/>
    <w:tmpl w:val="BD7E3666"/>
    <w:lvl w:ilvl="0" w:tplc="6F440600">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55F855C9"/>
    <w:multiLevelType w:val="hybridMultilevel"/>
    <w:tmpl w:val="F5962A12"/>
    <w:lvl w:ilvl="0" w:tplc="554CB0C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241022"/>
    <w:multiLevelType w:val="hybridMultilevel"/>
    <w:tmpl w:val="77E62FEC"/>
    <w:lvl w:ilvl="0" w:tplc="C5CCE06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F26BC6"/>
    <w:multiLevelType w:val="multilevel"/>
    <w:tmpl w:val="D08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5207C5"/>
    <w:multiLevelType w:val="hybridMultilevel"/>
    <w:tmpl w:val="92AA1ECC"/>
    <w:lvl w:ilvl="0" w:tplc="FEA4A83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E173A8"/>
    <w:multiLevelType w:val="hybridMultilevel"/>
    <w:tmpl w:val="823CD6B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9250FC"/>
    <w:multiLevelType w:val="hybridMultilevel"/>
    <w:tmpl w:val="5096EC30"/>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93792C"/>
    <w:multiLevelType w:val="hybridMultilevel"/>
    <w:tmpl w:val="A3DE0ECE"/>
    <w:lvl w:ilvl="0" w:tplc="1312E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CF62F7"/>
    <w:multiLevelType w:val="hybridMultilevel"/>
    <w:tmpl w:val="1D18997A"/>
    <w:lvl w:ilvl="0" w:tplc="58C6F9B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611ED7"/>
    <w:multiLevelType w:val="hybridMultilevel"/>
    <w:tmpl w:val="580AD432"/>
    <w:lvl w:ilvl="0" w:tplc="09E602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131083"/>
    <w:multiLevelType w:val="hybridMultilevel"/>
    <w:tmpl w:val="43B86940"/>
    <w:lvl w:ilvl="0" w:tplc="FA067160">
      <w:numFmt w:val="bullet"/>
      <w:lvlText w:val="•"/>
      <w:lvlJc w:val="left"/>
      <w:pPr>
        <w:ind w:left="1146" w:hanging="72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679F0DF9"/>
    <w:multiLevelType w:val="hybridMultilevel"/>
    <w:tmpl w:val="9DA89B90"/>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472D8A"/>
    <w:multiLevelType w:val="hybridMultilevel"/>
    <w:tmpl w:val="4BF2091A"/>
    <w:lvl w:ilvl="0" w:tplc="7CF0765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1102B1"/>
    <w:multiLevelType w:val="hybridMultilevel"/>
    <w:tmpl w:val="B7D62D6A"/>
    <w:lvl w:ilvl="0" w:tplc="A28A2E3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575529"/>
    <w:multiLevelType w:val="hybridMultilevel"/>
    <w:tmpl w:val="B7F2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B44F45"/>
    <w:multiLevelType w:val="hybridMultilevel"/>
    <w:tmpl w:val="10C6E2B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E22F9D"/>
    <w:multiLevelType w:val="hybridMultilevel"/>
    <w:tmpl w:val="C1102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0D0FC1"/>
    <w:multiLevelType w:val="hybridMultilevel"/>
    <w:tmpl w:val="4502B49A"/>
    <w:lvl w:ilvl="0" w:tplc="FB4A07F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9F6DDD"/>
    <w:multiLevelType w:val="hybridMultilevel"/>
    <w:tmpl w:val="8C4EF104"/>
    <w:lvl w:ilvl="0" w:tplc="DA90410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F84235"/>
    <w:multiLevelType w:val="hybridMultilevel"/>
    <w:tmpl w:val="7A6CE74C"/>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C352C"/>
    <w:multiLevelType w:val="hybridMultilevel"/>
    <w:tmpl w:val="F68A8DFA"/>
    <w:lvl w:ilvl="0" w:tplc="5BEA776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B1D24"/>
    <w:multiLevelType w:val="hybridMultilevel"/>
    <w:tmpl w:val="5F50DA34"/>
    <w:lvl w:ilvl="0" w:tplc="FA06716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2136A5"/>
    <w:multiLevelType w:val="hybridMultilevel"/>
    <w:tmpl w:val="34C6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4E0F3A"/>
    <w:multiLevelType w:val="multilevel"/>
    <w:tmpl w:val="BAF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656F28"/>
    <w:multiLevelType w:val="hybridMultilevel"/>
    <w:tmpl w:val="2F74C53C"/>
    <w:lvl w:ilvl="0" w:tplc="A28A2E3C">
      <w:start w:val="1"/>
      <w:numFmt w:val="bullet"/>
      <w:lvlText w:val=""/>
      <w:lvlJc w:val="left"/>
      <w:pPr>
        <w:ind w:left="785" w:hanging="360"/>
      </w:pPr>
      <w:rPr>
        <w:rFonts w:ascii="Symbol" w:hAnsi="Symbol" w:hint="default"/>
        <w:sz w:val="16"/>
        <w:szCs w:val="16"/>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5" w15:restartNumberingAfterBreak="0">
    <w:nsid w:val="7E8A44A2"/>
    <w:multiLevelType w:val="hybridMultilevel"/>
    <w:tmpl w:val="899ED8FE"/>
    <w:lvl w:ilvl="0" w:tplc="03923BD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CF04C1"/>
    <w:multiLevelType w:val="hybridMultilevel"/>
    <w:tmpl w:val="01706912"/>
    <w:lvl w:ilvl="0" w:tplc="6E7873D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195820">
    <w:abstractNumId w:val="55"/>
  </w:num>
  <w:num w:numId="2" w16cid:durableId="1490557485">
    <w:abstractNumId w:val="39"/>
  </w:num>
  <w:num w:numId="3" w16cid:durableId="1322929542">
    <w:abstractNumId w:val="53"/>
  </w:num>
  <w:num w:numId="4" w16cid:durableId="773134265">
    <w:abstractNumId w:val="64"/>
  </w:num>
  <w:num w:numId="5" w16cid:durableId="911542511">
    <w:abstractNumId w:val="52"/>
  </w:num>
  <w:num w:numId="6" w16cid:durableId="1704940421">
    <w:abstractNumId w:val="49"/>
  </w:num>
  <w:num w:numId="7" w16cid:durableId="314452588">
    <w:abstractNumId w:val="44"/>
  </w:num>
  <w:num w:numId="8" w16cid:durableId="1482119916">
    <w:abstractNumId w:val="15"/>
  </w:num>
  <w:num w:numId="9" w16cid:durableId="743113646">
    <w:abstractNumId w:val="31"/>
  </w:num>
  <w:num w:numId="10" w16cid:durableId="982346497">
    <w:abstractNumId w:val="19"/>
  </w:num>
  <w:num w:numId="11" w16cid:durableId="580063729">
    <w:abstractNumId w:val="21"/>
  </w:num>
  <w:num w:numId="12" w16cid:durableId="2064477946">
    <w:abstractNumId w:val="42"/>
  </w:num>
  <w:num w:numId="13" w16cid:durableId="662660525">
    <w:abstractNumId w:val="41"/>
  </w:num>
  <w:num w:numId="14" w16cid:durableId="890576149">
    <w:abstractNumId w:val="3"/>
  </w:num>
  <w:num w:numId="15" w16cid:durableId="150560923">
    <w:abstractNumId w:val="58"/>
  </w:num>
  <w:num w:numId="16" w16cid:durableId="1419255286">
    <w:abstractNumId w:val="17"/>
  </w:num>
  <w:num w:numId="17" w16cid:durableId="399258521">
    <w:abstractNumId w:val="60"/>
  </w:num>
  <w:num w:numId="18" w16cid:durableId="762385961">
    <w:abstractNumId w:val="4"/>
  </w:num>
  <w:num w:numId="19" w16cid:durableId="395396870">
    <w:abstractNumId w:val="40"/>
  </w:num>
  <w:num w:numId="20" w16cid:durableId="1214151170">
    <w:abstractNumId w:val="57"/>
  </w:num>
  <w:num w:numId="21" w16cid:durableId="1289707041">
    <w:abstractNumId w:val="66"/>
  </w:num>
  <w:num w:numId="22" w16cid:durableId="1851023539">
    <w:abstractNumId w:val="46"/>
  </w:num>
  <w:num w:numId="23" w16cid:durableId="2038775604">
    <w:abstractNumId w:val="45"/>
  </w:num>
  <w:num w:numId="24" w16cid:durableId="1013848131">
    <w:abstractNumId w:val="37"/>
  </w:num>
  <w:num w:numId="25" w16cid:durableId="17897863">
    <w:abstractNumId w:val="65"/>
  </w:num>
  <w:num w:numId="26" w16cid:durableId="606540358">
    <w:abstractNumId w:val="25"/>
  </w:num>
  <w:num w:numId="27" w16cid:durableId="579800020">
    <w:abstractNumId w:val="11"/>
  </w:num>
  <w:num w:numId="28" w16cid:durableId="115756190">
    <w:abstractNumId w:val="23"/>
  </w:num>
  <w:num w:numId="29" w16cid:durableId="1929803610">
    <w:abstractNumId w:val="36"/>
  </w:num>
  <w:num w:numId="30" w16cid:durableId="1448233404">
    <w:abstractNumId w:val="38"/>
  </w:num>
  <w:num w:numId="31" w16cid:durableId="168906617">
    <w:abstractNumId w:val="24"/>
  </w:num>
  <w:num w:numId="32" w16cid:durableId="328557909">
    <w:abstractNumId w:val="26"/>
  </w:num>
  <w:num w:numId="33" w16cid:durableId="1480852154">
    <w:abstractNumId w:val="16"/>
  </w:num>
  <w:num w:numId="34" w16cid:durableId="1813863446">
    <w:abstractNumId w:val="32"/>
  </w:num>
  <w:num w:numId="35" w16cid:durableId="84130">
    <w:abstractNumId w:val="50"/>
  </w:num>
  <w:num w:numId="36" w16cid:durableId="1438792245">
    <w:abstractNumId w:val="59"/>
  </w:num>
  <w:num w:numId="37" w16cid:durableId="1697610448">
    <w:abstractNumId w:val="35"/>
  </w:num>
  <w:num w:numId="38" w16cid:durableId="325520077">
    <w:abstractNumId w:val="6"/>
  </w:num>
  <w:num w:numId="39" w16cid:durableId="1532722911">
    <w:abstractNumId w:val="61"/>
  </w:num>
  <w:num w:numId="40" w16cid:durableId="1529752426">
    <w:abstractNumId w:val="51"/>
  </w:num>
  <w:num w:numId="41" w16cid:durableId="217933951">
    <w:abstractNumId w:val="14"/>
  </w:num>
  <w:num w:numId="42" w16cid:durableId="1594512215">
    <w:abstractNumId w:val="62"/>
  </w:num>
  <w:num w:numId="43" w16cid:durableId="2057657137">
    <w:abstractNumId w:val="7"/>
  </w:num>
  <w:num w:numId="44" w16cid:durableId="1342703212">
    <w:abstractNumId w:val="13"/>
  </w:num>
  <w:num w:numId="45" w16cid:durableId="1566524980">
    <w:abstractNumId w:val="48"/>
  </w:num>
  <w:num w:numId="46" w16cid:durableId="681467778">
    <w:abstractNumId w:val="1"/>
  </w:num>
  <w:num w:numId="47" w16cid:durableId="1191533241">
    <w:abstractNumId w:val="56"/>
  </w:num>
  <w:num w:numId="48" w16cid:durableId="2056270175">
    <w:abstractNumId w:val="20"/>
  </w:num>
  <w:num w:numId="49" w16cid:durableId="1733963509">
    <w:abstractNumId w:val="0"/>
  </w:num>
  <w:num w:numId="50" w16cid:durableId="1363171681">
    <w:abstractNumId w:val="47"/>
  </w:num>
  <w:num w:numId="51" w16cid:durableId="1557006837">
    <w:abstractNumId w:val="22"/>
  </w:num>
  <w:num w:numId="52" w16cid:durableId="618874793">
    <w:abstractNumId w:val="28"/>
  </w:num>
  <w:num w:numId="53" w16cid:durableId="786585929">
    <w:abstractNumId w:val="5"/>
  </w:num>
  <w:num w:numId="54" w16cid:durableId="1949581176">
    <w:abstractNumId w:val="34"/>
  </w:num>
  <w:num w:numId="55" w16cid:durableId="1923486439">
    <w:abstractNumId w:val="43"/>
  </w:num>
  <w:num w:numId="56" w16cid:durableId="1926527117">
    <w:abstractNumId w:val="8"/>
  </w:num>
  <w:num w:numId="57" w16cid:durableId="1745300035">
    <w:abstractNumId w:val="29"/>
  </w:num>
  <w:num w:numId="58" w16cid:durableId="1731341741">
    <w:abstractNumId w:val="33"/>
  </w:num>
  <w:num w:numId="59" w16cid:durableId="379287860">
    <w:abstractNumId w:val="12"/>
  </w:num>
  <w:num w:numId="60" w16cid:durableId="1879050394">
    <w:abstractNumId w:val="27"/>
  </w:num>
  <w:num w:numId="61" w16cid:durableId="511914073">
    <w:abstractNumId w:val="54"/>
  </w:num>
  <w:num w:numId="62" w16cid:durableId="793331000">
    <w:abstractNumId w:val="18"/>
  </w:num>
  <w:num w:numId="63" w16cid:durableId="942689073">
    <w:abstractNumId w:val="2"/>
  </w:num>
  <w:num w:numId="64" w16cid:durableId="493493379">
    <w:abstractNumId w:val="63"/>
  </w:num>
  <w:num w:numId="65" w16cid:durableId="1773938206">
    <w:abstractNumId w:val="30"/>
  </w:num>
  <w:num w:numId="66" w16cid:durableId="717703793">
    <w:abstractNumId w:val="9"/>
  </w:num>
  <w:num w:numId="67" w16cid:durableId="2118675463">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8F"/>
    <w:rsid w:val="000005CF"/>
    <w:rsid w:val="00002314"/>
    <w:rsid w:val="000029B4"/>
    <w:rsid w:val="00003BA9"/>
    <w:rsid w:val="00005F12"/>
    <w:rsid w:val="0000748B"/>
    <w:rsid w:val="00010DC1"/>
    <w:rsid w:val="000148CF"/>
    <w:rsid w:val="00015A8A"/>
    <w:rsid w:val="00016B51"/>
    <w:rsid w:val="000171CD"/>
    <w:rsid w:val="00024003"/>
    <w:rsid w:val="00026014"/>
    <w:rsid w:val="00027C5E"/>
    <w:rsid w:val="00027D09"/>
    <w:rsid w:val="00027DFB"/>
    <w:rsid w:val="000308D7"/>
    <w:rsid w:val="0003179D"/>
    <w:rsid w:val="00033BEB"/>
    <w:rsid w:val="000348B6"/>
    <w:rsid w:val="00035A07"/>
    <w:rsid w:val="000363FC"/>
    <w:rsid w:val="0003771B"/>
    <w:rsid w:val="000377C8"/>
    <w:rsid w:val="000406F7"/>
    <w:rsid w:val="00040DE6"/>
    <w:rsid w:val="00041860"/>
    <w:rsid w:val="00044D57"/>
    <w:rsid w:val="00046312"/>
    <w:rsid w:val="000479F6"/>
    <w:rsid w:val="000528D6"/>
    <w:rsid w:val="000540E5"/>
    <w:rsid w:val="000547DD"/>
    <w:rsid w:val="0005533B"/>
    <w:rsid w:val="00055618"/>
    <w:rsid w:val="00056D56"/>
    <w:rsid w:val="000606EF"/>
    <w:rsid w:val="0006072E"/>
    <w:rsid w:val="00066248"/>
    <w:rsid w:val="00071BA0"/>
    <w:rsid w:val="0007250F"/>
    <w:rsid w:val="0007304D"/>
    <w:rsid w:val="00073B71"/>
    <w:rsid w:val="000759B7"/>
    <w:rsid w:val="00075EE5"/>
    <w:rsid w:val="000777B9"/>
    <w:rsid w:val="00081174"/>
    <w:rsid w:val="00081C74"/>
    <w:rsid w:val="00082306"/>
    <w:rsid w:val="00084095"/>
    <w:rsid w:val="000862AA"/>
    <w:rsid w:val="0008653A"/>
    <w:rsid w:val="00086598"/>
    <w:rsid w:val="000869ED"/>
    <w:rsid w:val="000879BF"/>
    <w:rsid w:val="00090506"/>
    <w:rsid w:val="00092474"/>
    <w:rsid w:val="00092A56"/>
    <w:rsid w:val="00094073"/>
    <w:rsid w:val="00095A59"/>
    <w:rsid w:val="00095B99"/>
    <w:rsid w:val="00096280"/>
    <w:rsid w:val="00097D93"/>
    <w:rsid w:val="000A0FAA"/>
    <w:rsid w:val="000A22F2"/>
    <w:rsid w:val="000A2EF5"/>
    <w:rsid w:val="000A3768"/>
    <w:rsid w:val="000A3DDF"/>
    <w:rsid w:val="000A7515"/>
    <w:rsid w:val="000B09A3"/>
    <w:rsid w:val="000B0A9F"/>
    <w:rsid w:val="000B101F"/>
    <w:rsid w:val="000B30F7"/>
    <w:rsid w:val="000B3157"/>
    <w:rsid w:val="000B4021"/>
    <w:rsid w:val="000B4724"/>
    <w:rsid w:val="000B54D0"/>
    <w:rsid w:val="000B6E92"/>
    <w:rsid w:val="000B7286"/>
    <w:rsid w:val="000C1020"/>
    <w:rsid w:val="000C19D4"/>
    <w:rsid w:val="000C4F19"/>
    <w:rsid w:val="000C7393"/>
    <w:rsid w:val="000C7E02"/>
    <w:rsid w:val="000D046C"/>
    <w:rsid w:val="000D185F"/>
    <w:rsid w:val="000D3094"/>
    <w:rsid w:val="000D375E"/>
    <w:rsid w:val="000D4430"/>
    <w:rsid w:val="000D55A8"/>
    <w:rsid w:val="000D635C"/>
    <w:rsid w:val="000D785D"/>
    <w:rsid w:val="000D7DDF"/>
    <w:rsid w:val="000E01E8"/>
    <w:rsid w:val="000E0A00"/>
    <w:rsid w:val="000E359F"/>
    <w:rsid w:val="000E37B6"/>
    <w:rsid w:val="000E5FA7"/>
    <w:rsid w:val="000E6AE7"/>
    <w:rsid w:val="000E7C06"/>
    <w:rsid w:val="000F01AB"/>
    <w:rsid w:val="000F0E55"/>
    <w:rsid w:val="000F1336"/>
    <w:rsid w:val="000F1684"/>
    <w:rsid w:val="000F243E"/>
    <w:rsid w:val="000F3072"/>
    <w:rsid w:val="000F3392"/>
    <w:rsid w:val="000F36B4"/>
    <w:rsid w:val="000F5A2B"/>
    <w:rsid w:val="000F5D59"/>
    <w:rsid w:val="000F7600"/>
    <w:rsid w:val="000F7EB0"/>
    <w:rsid w:val="00101466"/>
    <w:rsid w:val="00101B0E"/>
    <w:rsid w:val="00101E37"/>
    <w:rsid w:val="00102247"/>
    <w:rsid w:val="00104B7B"/>
    <w:rsid w:val="001054A2"/>
    <w:rsid w:val="00106330"/>
    <w:rsid w:val="001108BB"/>
    <w:rsid w:val="00110E50"/>
    <w:rsid w:val="00110E5C"/>
    <w:rsid w:val="0011115E"/>
    <w:rsid w:val="00111B74"/>
    <w:rsid w:val="0011362B"/>
    <w:rsid w:val="00114D40"/>
    <w:rsid w:val="001174E4"/>
    <w:rsid w:val="00120E58"/>
    <w:rsid w:val="001215A1"/>
    <w:rsid w:val="00124E80"/>
    <w:rsid w:val="0012512E"/>
    <w:rsid w:val="00125DF7"/>
    <w:rsid w:val="00126C8C"/>
    <w:rsid w:val="00133304"/>
    <w:rsid w:val="00133396"/>
    <w:rsid w:val="001338B2"/>
    <w:rsid w:val="00136E15"/>
    <w:rsid w:val="001373D8"/>
    <w:rsid w:val="00143365"/>
    <w:rsid w:val="0014497D"/>
    <w:rsid w:val="001452CD"/>
    <w:rsid w:val="00145958"/>
    <w:rsid w:val="00145BAF"/>
    <w:rsid w:val="00147E99"/>
    <w:rsid w:val="00151646"/>
    <w:rsid w:val="00151A77"/>
    <w:rsid w:val="00152409"/>
    <w:rsid w:val="00152A9D"/>
    <w:rsid w:val="00155CD2"/>
    <w:rsid w:val="001569E7"/>
    <w:rsid w:val="00160E49"/>
    <w:rsid w:val="001623E7"/>
    <w:rsid w:val="00162E85"/>
    <w:rsid w:val="00163AE0"/>
    <w:rsid w:val="00163F96"/>
    <w:rsid w:val="00165A7A"/>
    <w:rsid w:val="00171C29"/>
    <w:rsid w:val="0017201E"/>
    <w:rsid w:val="00172D22"/>
    <w:rsid w:val="001739B0"/>
    <w:rsid w:val="00173AD6"/>
    <w:rsid w:val="001845F8"/>
    <w:rsid w:val="001863DF"/>
    <w:rsid w:val="00186904"/>
    <w:rsid w:val="00186969"/>
    <w:rsid w:val="00192A84"/>
    <w:rsid w:val="00195CA6"/>
    <w:rsid w:val="00196420"/>
    <w:rsid w:val="001A24CC"/>
    <w:rsid w:val="001A250F"/>
    <w:rsid w:val="001A435B"/>
    <w:rsid w:val="001A4998"/>
    <w:rsid w:val="001A54AD"/>
    <w:rsid w:val="001A6363"/>
    <w:rsid w:val="001A707B"/>
    <w:rsid w:val="001B5007"/>
    <w:rsid w:val="001B6903"/>
    <w:rsid w:val="001B6977"/>
    <w:rsid w:val="001B6B64"/>
    <w:rsid w:val="001B7F92"/>
    <w:rsid w:val="001C0B8D"/>
    <w:rsid w:val="001C19D5"/>
    <w:rsid w:val="001C2CB7"/>
    <w:rsid w:val="001C3523"/>
    <w:rsid w:val="001C437E"/>
    <w:rsid w:val="001C49CC"/>
    <w:rsid w:val="001C57F5"/>
    <w:rsid w:val="001C78E9"/>
    <w:rsid w:val="001D1369"/>
    <w:rsid w:val="001D1C68"/>
    <w:rsid w:val="001D4DC3"/>
    <w:rsid w:val="001D560E"/>
    <w:rsid w:val="001D6A17"/>
    <w:rsid w:val="001D7869"/>
    <w:rsid w:val="001E0B93"/>
    <w:rsid w:val="001E2E1D"/>
    <w:rsid w:val="001E3153"/>
    <w:rsid w:val="001E3403"/>
    <w:rsid w:val="001E3A65"/>
    <w:rsid w:val="001E5BFB"/>
    <w:rsid w:val="001E66A8"/>
    <w:rsid w:val="001E7424"/>
    <w:rsid w:val="001E7479"/>
    <w:rsid w:val="001F0E84"/>
    <w:rsid w:val="001F57A1"/>
    <w:rsid w:val="00203B1F"/>
    <w:rsid w:val="00206867"/>
    <w:rsid w:val="00211741"/>
    <w:rsid w:val="0021480B"/>
    <w:rsid w:val="00214CA3"/>
    <w:rsid w:val="00215ADD"/>
    <w:rsid w:val="002165E9"/>
    <w:rsid w:val="00216E55"/>
    <w:rsid w:val="002171EF"/>
    <w:rsid w:val="00224547"/>
    <w:rsid w:val="00225601"/>
    <w:rsid w:val="0022696A"/>
    <w:rsid w:val="0023364E"/>
    <w:rsid w:val="00234777"/>
    <w:rsid w:val="0023658D"/>
    <w:rsid w:val="00240D7A"/>
    <w:rsid w:val="00241DE0"/>
    <w:rsid w:val="00244166"/>
    <w:rsid w:val="00244B61"/>
    <w:rsid w:val="00244EB3"/>
    <w:rsid w:val="00245DD1"/>
    <w:rsid w:val="002468E5"/>
    <w:rsid w:val="00247C27"/>
    <w:rsid w:val="002528BC"/>
    <w:rsid w:val="00253839"/>
    <w:rsid w:val="00255BDA"/>
    <w:rsid w:val="002565A3"/>
    <w:rsid w:val="00256982"/>
    <w:rsid w:val="0026264E"/>
    <w:rsid w:val="002644EF"/>
    <w:rsid w:val="00264757"/>
    <w:rsid w:val="00264D98"/>
    <w:rsid w:val="00267101"/>
    <w:rsid w:val="00267304"/>
    <w:rsid w:val="00270726"/>
    <w:rsid w:val="00270DE3"/>
    <w:rsid w:val="002717F7"/>
    <w:rsid w:val="0027253A"/>
    <w:rsid w:val="00274309"/>
    <w:rsid w:val="00274BE6"/>
    <w:rsid w:val="002755B6"/>
    <w:rsid w:val="0028538F"/>
    <w:rsid w:val="002862B8"/>
    <w:rsid w:val="002870AD"/>
    <w:rsid w:val="00287A5A"/>
    <w:rsid w:val="002A2869"/>
    <w:rsid w:val="002A4556"/>
    <w:rsid w:val="002B0149"/>
    <w:rsid w:val="002B0B86"/>
    <w:rsid w:val="002B1584"/>
    <w:rsid w:val="002B1CB6"/>
    <w:rsid w:val="002B25E1"/>
    <w:rsid w:val="002B324E"/>
    <w:rsid w:val="002B364F"/>
    <w:rsid w:val="002B50A5"/>
    <w:rsid w:val="002B515D"/>
    <w:rsid w:val="002B5A53"/>
    <w:rsid w:val="002C2D7A"/>
    <w:rsid w:val="002C66FE"/>
    <w:rsid w:val="002C6969"/>
    <w:rsid w:val="002C7A76"/>
    <w:rsid w:val="002D1276"/>
    <w:rsid w:val="002D1774"/>
    <w:rsid w:val="002D253D"/>
    <w:rsid w:val="002D4986"/>
    <w:rsid w:val="002D7913"/>
    <w:rsid w:val="002D7D43"/>
    <w:rsid w:val="002E2042"/>
    <w:rsid w:val="002E32C1"/>
    <w:rsid w:val="002E7157"/>
    <w:rsid w:val="002F081B"/>
    <w:rsid w:val="002F2307"/>
    <w:rsid w:val="002F4625"/>
    <w:rsid w:val="002F47F4"/>
    <w:rsid w:val="003029D1"/>
    <w:rsid w:val="003029DD"/>
    <w:rsid w:val="003040A3"/>
    <w:rsid w:val="0031186E"/>
    <w:rsid w:val="00316DE6"/>
    <w:rsid w:val="00320CA3"/>
    <w:rsid w:val="00323637"/>
    <w:rsid w:val="00324640"/>
    <w:rsid w:val="00324A40"/>
    <w:rsid w:val="00325B5E"/>
    <w:rsid w:val="00326CB3"/>
    <w:rsid w:val="003318DA"/>
    <w:rsid w:val="00332A8A"/>
    <w:rsid w:val="003335D2"/>
    <w:rsid w:val="00333B8E"/>
    <w:rsid w:val="00334245"/>
    <w:rsid w:val="003372ED"/>
    <w:rsid w:val="00340AE0"/>
    <w:rsid w:val="003427C5"/>
    <w:rsid w:val="00345A0E"/>
    <w:rsid w:val="00346281"/>
    <w:rsid w:val="003474C8"/>
    <w:rsid w:val="003479B4"/>
    <w:rsid w:val="003502EE"/>
    <w:rsid w:val="00350415"/>
    <w:rsid w:val="00352E3E"/>
    <w:rsid w:val="0035342B"/>
    <w:rsid w:val="00354147"/>
    <w:rsid w:val="003545DA"/>
    <w:rsid w:val="00356193"/>
    <w:rsid w:val="00360B5A"/>
    <w:rsid w:val="003614FC"/>
    <w:rsid w:val="003620A7"/>
    <w:rsid w:val="0036295B"/>
    <w:rsid w:val="00362A4B"/>
    <w:rsid w:val="003636F2"/>
    <w:rsid w:val="00367E2A"/>
    <w:rsid w:val="00371F1D"/>
    <w:rsid w:val="003735D6"/>
    <w:rsid w:val="003765F0"/>
    <w:rsid w:val="00380CE9"/>
    <w:rsid w:val="00381DD0"/>
    <w:rsid w:val="0038232A"/>
    <w:rsid w:val="003823D5"/>
    <w:rsid w:val="00382DFF"/>
    <w:rsid w:val="00385639"/>
    <w:rsid w:val="0039073C"/>
    <w:rsid w:val="00392BD6"/>
    <w:rsid w:val="00393C33"/>
    <w:rsid w:val="003946C2"/>
    <w:rsid w:val="00394D8E"/>
    <w:rsid w:val="00397111"/>
    <w:rsid w:val="0039783F"/>
    <w:rsid w:val="003A0510"/>
    <w:rsid w:val="003A19B6"/>
    <w:rsid w:val="003A23B3"/>
    <w:rsid w:val="003A28C1"/>
    <w:rsid w:val="003A2F70"/>
    <w:rsid w:val="003A4767"/>
    <w:rsid w:val="003A5776"/>
    <w:rsid w:val="003A6055"/>
    <w:rsid w:val="003A7242"/>
    <w:rsid w:val="003B0A5E"/>
    <w:rsid w:val="003B1D8A"/>
    <w:rsid w:val="003B24E9"/>
    <w:rsid w:val="003B2743"/>
    <w:rsid w:val="003B2D3A"/>
    <w:rsid w:val="003B30EC"/>
    <w:rsid w:val="003B33C4"/>
    <w:rsid w:val="003B3DB5"/>
    <w:rsid w:val="003B5A04"/>
    <w:rsid w:val="003B696D"/>
    <w:rsid w:val="003B6BF1"/>
    <w:rsid w:val="003C0009"/>
    <w:rsid w:val="003C1521"/>
    <w:rsid w:val="003C18FC"/>
    <w:rsid w:val="003C5CD9"/>
    <w:rsid w:val="003D0181"/>
    <w:rsid w:val="003D0192"/>
    <w:rsid w:val="003D0AA5"/>
    <w:rsid w:val="003D39F0"/>
    <w:rsid w:val="003D43C0"/>
    <w:rsid w:val="003D4682"/>
    <w:rsid w:val="003D65C3"/>
    <w:rsid w:val="003D6A4A"/>
    <w:rsid w:val="003D744F"/>
    <w:rsid w:val="003E02BB"/>
    <w:rsid w:val="003E0AE7"/>
    <w:rsid w:val="003E2307"/>
    <w:rsid w:val="003E4861"/>
    <w:rsid w:val="003E4ACD"/>
    <w:rsid w:val="003E4D16"/>
    <w:rsid w:val="003E5503"/>
    <w:rsid w:val="003E57DA"/>
    <w:rsid w:val="003E58D4"/>
    <w:rsid w:val="003F04E5"/>
    <w:rsid w:val="003F5477"/>
    <w:rsid w:val="003F5971"/>
    <w:rsid w:val="0040073D"/>
    <w:rsid w:val="004010C7"/>
    <w:rsid w:val="0040355C"/>
    <w:rsid w:val="00403DB2"/>
    <w:rsid w:val="00405E12"/>
    <w:rsid w:val="00407674"/>
    <w:rsid w:val="00407CDA"/>
    <w:rsid w:val="00412D07"/>
    <w:rsid w:val="004142EB"/>
    <w:rsid w:val="00414D2F"/>
    <w:rsid w:val="00417273"/>
    <w:rsid w:val="00417720"/>
    <w:rsid w:val="00417A36"/>
    <w:rsid w:val="00420FB3"/>
    <w:rsid w:val="00423438"/>
    <w:rsid w:val="00423988"/>
    <w:rsid w:val="00423DE3"/>
    <w:rsid w:val="00423E6E"/>
    <w:rsid w:val="00426270"/>
    <w:rsid w:val="00427A82"/>
    <w:rsid w:val="004312C2"/>
    <w:rsid w:val="00435FAA"/>
    <w:rsid w:val="0044224F"/>
    <w:rsid w:val="004443DC"/>
    <w:rsid w:val="00444949"/>
    <w:rsid w:val="00444DCF"/>
    <w:rsid w:val="0044550C"/>
    <w:rsid w:val="0044779B"/>
    <w:rsid w:val="0045040E"/>
    <w:rsid w:val="00451805"/>
    <w:rsid w:val="004519D3"/>
    <w:rsid w:val="00452A1C"/>
    <w:rsid w:val="004562A2"/>
    <w:rsid w:val="004567D5"/>
    <w:rsid w:val="00457584"/>
    <w:rsid w:val="00460710"/>
    <w:rsid w:val="00461179"/>
    <w:rsid w:val="0046177E"/>
    <w:rsid w:val="004700F8"/>
    <w:rsid w:val="004772F0"/>
    <w:rsid w:val="00480494"/>
    <w:rsid w:val="00481822"/>
    <w:rsid w:val="004818D4"/>
    <w:rsid w:val="004823EA"/>
    <w:rsid w:val="00482574"/>
    <w:rsid w:val="004836D5"/>
    <w:rsid w:val="00485A1E"/>
    <w:rsid w:val="004909C7"/>
    <w:rsid w:val="004929F9"/>
    <w:rsid w:val="00493880"/>
    <w:rsid w:val="00493A49"/>
    <w:rsid w:val="004947BB"/>
    <w:rsid w:val="004963E4"/>
    <w:rsid w:val="0049689D"/>
    <w:rsid w:val="00497665"/>
    <w:rsid w:val="004A03C3"/>
    <w:rsid w:val="004A1881"/>
    <w:rsid w:val="004A34E4"/>
    <w:rsid w:val="004A492A"/>
    <w:rsid w:val="004A505D"/>
    <w:rsid w:val="004A50E3"/>
    <w:rsid w:val="004B04F8"/>
    <w:rsid w:val="004B076B"/>
    <w:rsid w:val="004B1316"/>
    <w:rsid w:val="004B1D4F"/>
    <w:rsid w:val="004B1D51"/>
    <w:rsid w:val="004B292B"/>
    <w:rsid w:val="004B571C"/>
    <w:rsid w:val="004B6940"/>
    <w:rsid w:val="004C0462"/>
    <w:rsid w:val="004C0C0E"/>
    <w:rsid w:val="004C1003"/>
    <w:rsid w:val="004C11C5"/>
    <w:rsid w:val="004C146A"/>
    <w:rsid w:val="004C36D4"/>
    <w:rsid w:val="004C3923"/>
    <w:rsid w:val="004C425D"/>
    <w:rsid w:val="004C454F"/>
    <w:rsid w:val="004C4F22"/>
    <w:rsid w:val="004C5F3E"/>
    <w:rsid w:val="004C6426"/>
    <w:rsid w:val="004C75B7"/>
    <w:rsid w:val="004D0BE6"/>
    <w:rsid w:val="004D1C05"/>
    <w:rsid w:val="004D29B9"/>
    <w:rsid w:val="004D3CEC"/>
    <w:rsid w:val="004D4535"/>
    <w:rsid w:val="004D49B4"/>
    <w:rsid w:val="004D6AE0"/>
    <w:rsid w:val="004D7988"/>
    <w:rsid w:val="004E26DE"/>
    <w:rsid w:val="004E3F09"/>
    <w:rsid w:val="004E4A97"/>
    <w:rsid w:val="004E624F"/>
    <w:rsid w:val="004F275C"/>
    <w:rsid w:val="004F3087"/>
    <w:rsid w:val="004F3C49"/>
    <w:rsid w:val="004F46E1"/>
    <w:rsid w:val="004F5C44"/>
    <w:rsid w:val="004F72BF"/>
    <w:rsid w:val="00502A9C"/>
    <w:rsid w:val="00502D1B"/>
    <w:rsid w:val="005045B7"/>
    <w:rsid w:val="0050578C"/>
    <w:rsid w:val="00506390"/>
    <w:rsid w:val="005066E2"/>
    <w:rsid w:val="00506833"/>
    <w:rsid w:val="00507671"/>
    <w:rsid w:val="00511DAA"/>
    <w:rsid w:val="00514BB0"/>
    <w:rsid w:val="005174C5"/>
    <w:rsid w:val="00520749"/>
    <w:rsid w:val="005213D9"/>
    <w:rsid w:val="005229D4"/>
    <w:rsid w:val="0052326C"/>
    <w:rsid w:val="00523A82"/>
    <w:rsid w:val="00523CF8"/>
    <w:rsid w:val="00527580"/>
    <w:rsid w:val="00531396"/>
    <w:rsid w:val="0053164C"/>
    <w:rsid w:val="00533301"/>
    <w:rsid w:val="00537B98"/>
    <w:rsid w:val="00537DE6"/>
    <w:rsid w:val="0054081F"/>
    <w:rsid w:val="00540BED"/>
    <w:rsid w:val="0054243F"/>
    <w:rsid w:val="005428C7"/>
    <w:rsid w:val="00542B43"/>
    <w:rsid w:val="0054393F"/>
    <w:rsid w:val="00544881"/>
    <w:rsid w:val="00544936"/>
    <w:rsid w:val="005454E1"/>
    <w:rsid w:val="00545D00"/>
    <w:rsid w:val="00547D3D"/>
    <w:rsid w:val="00550011"/>
    <w:rsid w:val="00550232"/>
    <w:rsid w:val="00550BDA"/>
    <w:rsid w:val="00550D5F"/>
    <w:rsid w:val="00551089"/>
    <w:rsid w:val="00553069"/>
    <w:rsid w:val="00553AF9"/>
    <w:rsid w:val="0055720A"/>
    <w:rsid w:val="005579CE"/>
    <w:rsid w:val="005613BB"/>
    <w:rsid w:val="00562538"/>
    <w:rsid w:val="00562824"/>
    <w:rsid w:val="00562905"/>
    <w:rsid w:val="00566801"/>
    <w:rsid w:val="0057024D"/>
    <w:rsid w:val="005704AD"/>
    <w:rsid w:val="0057161E"/>
    <w:rsid w:val="005727A5"/>
    <w:rsid w:val="00576A78"/>
    <w:rsid w:val="005805F2"/>
    <w:rsid w:val="0058777E"/>
    <w:rsid w:val="005921FC"/>
    <w:rsid w:val="0059269A"/>
    <w:rsid w:val="00594D56"/>
    <w:rsid w:val="00596A9F"/>
    <w:rsid w:val="0059748F"/>
    <w:rsid w:val="005A039C"/>
    <w:rsid w:val="005A12AD"/>
    <w:rsid w:val="005A195B"/>
    <w:rsid w:val="005A1D22"/>
    <w:rsid w:val="005A4078"/>
    <w:rsid w:val="005A4587"/>
    <w:rsid w:val="005A6195"/>
    <w:rsid w:val="005A662F"/>
    <w:rsid w:val="005B000F"/>
    <w:rsid w:val="005B0422"/>
    <w:rsid w:val="005B0B5E"/>
    <w:rsid w:val="005B6582"/>
    <w:rsid w:val="005B6B89"/>
    <w:rsid w:val="005B78D9"/>
    <w:rsid w:val="005B7C86"/>
    <w:rsid w:val="005B7D52"/>
    <w:rsid w:val="005C14DC"/>
    <w:rsid w:val="005C2717"/>
    <w:rsid w:val="005C2DE3"/>
    <w:rsid w:val="005C3E8D"/>
    <w:rsid w:val="005C482B"/>
    <w:rsid w:val="005C65C0"/>
    <w:rsid w:val="005C7F3C"/>
    <w:rsid w:val="005D1B19"/>
    <w:rsid w:val="005D4D29"/>
    <w:rsid w:val="005D5503"/>
    <w:rsid w:val="005D67F4"/>
    <w:rsid w:val="005D7B8B"/>
    <w:rsid w:val="005E483C"/>
    <w:rsid w:val="005E48F9"/>
    <w:rsid w:val="005E512C"/>
    <w:rsid w:val="005E625D"/>
    <w:rsid w:val="005F2822"/>
    <w:rsid w:val="005F3EB4"/>
    <w:rsid w:val="005F63DF"/>
    <w:rsid w:val="005F6FA3"/>
    <w:rsid w:val="005F79E1"/>
    <w:rsid w:val="00600A03"/>
    <w:rsid w:val="006047C5"/>
    <w:rsid w:val="006048B7"/>
    <w:rsid w:val="00612692"/>
    <w:rsid w:val="00612769"/>
    <w:rsid w:val="00613D95"/>
    <w:rsid w:val="006209FD"/>
    <w:rsid w:val="006219AC"/>
    <w:rsid w:val="00623371"/>
    <w:rsid w:val="006257E5"/>
    <w:rsid w:val="006273D4"/>
    <w:rsid w:val="00627A24"/>
    <w:rsid w:val="00630093"/>
    <w:rsid w:val="00631681"/>
    <w:rsid w:val="00634AE8"/>
    <w:rsid w:val="00635D08"/>
    <w:rsid w:val="00636411"/>
    <w:rsid w:val="00637BE7"/>
    <w:rsid w:val="00647A68"/>
    <w:rsid w:val="006523BE"/>
    <w:rsid w:val="00654692"/>
    <w:rsid w:val="00654C76"/>
    <w:rsid w:val="00655448"/>
    <w:rsid w:val="00655915"/>
    <w:rsid w:val="006577D7"/>
    <w:rsid w:val="0066182B"/>
    <w:rsid w:val="00662308"/>
    <w:rsid w:val="00662796"/>
    <w:rsid w:val="0066344E"/>
    <w:rsid w:val="00663D87"/>
    <w:rsid w:val="00664019"/>
    <w:rsid w:val="00664429"/>
    <w:rsid w:val="00666E53"/>
    <w:rsid w:val="006708D8"/>
    <w:rsid w:val="0067127A"/>
    <w:rsid w:val="0067244C"/>
    <w:rsid w:val="006727C6"/>
    <w:rsid w:val="006744C6"/>
    <w:rsid w:val="006754C4"/>
    <w:rsid w:val="00675DF5"/>
    <w:rsid w:val="0067682D"/>
    <w:rsid w:val="00676F6A"/>
    <w:rsid w:val="00680A83"/>
    <w:rsid w:val="006869DD"/>
    <w:rsid w:val="0069090D"/>
    <w:rsid w:val="00694234"/>
    <w:rsid w:val="006A0578"/>
    <w:rsid w:val="006A08AE"/>
    <w:rsid w:val="006A30D8"/>
    <w:rsid w:val="006A56B7"/>
    <w:rsid w:val="006A79A8"/>
    <w:rsid w:val="006B092B"/>
    <w:rsid w:val="006B36B2"/>
    <w:rsid w:val="006B3A06"/>
    <w:rsid w:val="006B4A85"/>
    <w:rsid w:val="006B4AF5"/>
    <w:rsid w:val="006C0F88"/>
    <w:rsid w:val="006C24ED"/>
    <w:rsid w:val="006C3E0F"/>
    <w:rsid w:val="006C4210"/>
    <w:rsid w:val="006C56F9"/>
    <w:rsid w:val="006C5E18"/>
    <w:rsid w:val="006C7BFA"/>
    <w:rsid w:val="006D0721"/>
    <w:rsid w:val="006D08F7"/>
    <w:rsid w:val="006D14EF"/>
    <w:rsid w:val="006D183E"/>
    <w:rsid w:val="006D1EAF"/>
    <w:rsid w:val="006D3D3C"/>
    <w:rsid w:val="006D40EF"/>
    <w:rsid w:val="006D5B39"/>
    <w:rsid w:val="006D665B"/>
    <w:rsid w:val="006D6ABC"/>
    <w:rsid w:val="006E0466"/>
    <w:rsid w:val="006E1DA3"/>
    <w:rsid w:val="006E4800"/>
    <w:rsid w:val="006E6E98"/>
    <w:rsid w:val="006E74AF"/>
    <w:rsid w:val="006E7CEB"/>
    <w:rsid w:val="006F1121"/>
    <w:rsid w:val="006F1277"/>
    <w:rsid w:val="006F3B0A"/>
    <w:rsid w:val="006F4F87"/>
    <w:rsid w:val="007010E6"/>
    <w:rsid w:val="00704835"/>
    <w:rsid w:val="00705679"/>
    <w:rsid w:val="00710CCC"/>
    <w:rsid w:val="00711C06"/>
    <w:rsid w:val="00712F4C"/>
    <w:rsid w:val="00713A8F"/>
    <w:rsid w:val="007140F9"/>
    <w:rsid w:val="0071591F"/>
    <w:rsid w:val="0071664A"/>
    <w:rsid w:val="00716CF2"/>
    <w:rsid w:val="007254A5"/>
    <w:rsid w:val="00726BF6"/>
    <w:rsid w:val="00727CC6"/>
    <w:rsid w:val="00727DC1"/>
    <w:rsid w:val="00732F9E"/>
    <w:rsid w:val="00740BC6"/>
    <w:rsid w:val="007414AF"/>
    <w:rsid w:val="00741CA1"/>
    <w:rsid w:val="00743ABA"/>
    <w:rsid w:val="00746532"/>
    <w:rsid w:val="00747BEB"/>
    <w:rsid w:val="0075114E"/>
    <w:rsid w:val="0075202D"/>
    <w:rsid w:val="00753DA8"/>
    <w:rsid w:val="00755AFA"/>
    <w:rsid w:val="00756380"/>
    <w:rsid w:val="007564A0"/>
    <w:rsid w:val="007565DB"/>
    <w:rsid w:val="00756816"/>
    <w:rsid w:val="0076056C"/>
    <w:rsid w:val="007606D0"/>
    <w:rsid w:val="00761413"/>
    <w:rsid w:val="00762255"/>
    <w:rsid w:val="00763E38"/>
    <w:rsid w:val="00770DED"/>
    <w:rsid w:val="00771AF9"/>
    <w:rsid w:val="00772008"/>
    <w:rsid w:val="007752A1"/>
    <w:rsid w:val="00775561"/>
    <w:rsid w:val="007758BC"/>
    <w:rsid w:val="00777F73"/>
    <w:rsid w:val="00780296"/>
    <w:rsid w:val="007805B9"/>
    <w:rsid w:val="00783EBB"/>
    <w:rsid w:val="00783F14"/>
    <w:rsid w:val="00784319"/>
    <w:rsid w:val="00784AEF"/>
    <w:rsid w:val="007854B6"/>
    <w:rsid w:val="00786517"/>
    <w:rsid w:val="00786E3F"/>
    <w:rsid w:val="00786ED1"/>
    <w:rsid w:val="00791C73"/>
    <w:rsid w:val="00794835"/>
    <w:rsid w:val="0079523D"/>
    <w:rsid w:val="007959B2"/>
    <w:rsid w:val="00795F6C"/>
    <w:rsid w:val="00796C9C"/>
    <w:rsid w:val="007A095F"/>
    <w:rsid w:val="007A6261"/>
    <w:rsid w:val="007A64BD"/>
    <w:rsid w:val="007A6A6F"/>
    <w:rsid w:val="007B24A1"/>
    <w:rsid w:val="007B4802"/>
    <w:rsid w:val="007B4D10"/>
    <w:rsid w:val="007B5434"/>
    <w:rsid w:val="007B66F3"/>
    <w:rsid w:val="007B79C4"/>
    <w:rsid w:val="007C0AF9"/>
    <w:rsid w:val="007C2888"/>
    <w:rsid w:val="007C33A0"/>
    <w:rsid w:val="007C6942"/>
    <w:rsid w:val="007C79A3"/>
    <w:rsid w:val="007D1A16"/>
    <w:rsid w:val="007E0691"/>
    <w:rsid w:val="007E41D8"/>
    <w:rsid w:val="007E5242"/>
    <w:rsid w:val="007E6D6F"/>
    <w:rsid w:val="007E707C"/>
    <w:rsid w:val="007F159F"/>
    <w:rsid w:val="007F581A"/>
    <w:rsid w:val="007F606C"/>
    <w:rsid w:val="007F67E0"/>
    <w:rsid w:val="007F7375"/>
    <w:rsid w:val="00803489"/>
    <w:rsid w:val="00803CE8"/>
    <w:rsid w:val="0080542A"/>
    <w:rsid w:val="008055FA"/>
    <w:rsid w:val="008108DA"/>
    <w:rsid w:val="00810B15"/>
    <w:rsid w:val="00811D45"/>
    <w:rsid w:val="008132C1"/>
    <w:rsid w:val="00820761"/>
    <w:rsid w:val="00820C8C"/>
    <w:rsid w:val="0082150B"/>
    <w:rsid w:val="008316FC"/>
    <w:rsid w:val="00831746"/>
    <w:rsid w:val="008349C7"/>
    <w:rsid w:val="00834F44"/>
    <w:rsid w:val="00835704"/>
    <w:rsid w:val="00837256"/>
    <w:rsid w:val="008402C1"/>
    <w:rsid w:val="00841C87"/>
    <w:rsid w:val="00842CAD"/>
    <w:rsid w:val="00843231"/>
    <w:rsid w:val="008442DA"/>
    <w:rsid w:val="0084452E"/>
    <w:rsid w:val="00846096"/>
    <w:rsid w:val="008478DD"/>
    <w:rsid w:val="00850646"/>
    <w:rsid w:val="0085196B"/>
    <w:rsid w:val="00852E4C"/>
    <w:rsid w:val="00853276"/>
    <w:rsid w:val="00854BB3"/>
    <w:rsid w:val="00857F6C"/>
    <w:rsid w:val="0086202C"/>
    <w:rsid w:val="00862BB6"/>
    <w:rsid w:val="008635BB"/>
    <w:rsid w:val="008705A3"/>
    <w:rsid w:val="0087221E"/>
    <w:rsid w:val="00872C0C"/>
    <w:rsid w:val="00874F74"/>
    <w:rsid w:val="00875D05"/>
    <w:rsid w:val="00877F1F"/>
    <w:rsid w:val="0088393C"/>
    <w:rsid w:val="00884D99"/>
    <w:rsid w:val="0088530A"/>
    <w:rsid w:val="00887F77"/>
    <w:rsid w:val="00890595"/>
    <w:rsid w:val="00891916"/>
    <w:rsid w:val="00892218"/>
    <w:rsid w:val="0089339B"/>
    <w:rsid w:val="00893FA3"/>
    <w:rsid w:val="008944C1"/>
    <w:rsid w:val="008971C6"/>
    <w:rsid w:val="008978A1"/>
    <w:rsid w:val="008A0C50"/>
    <w:rsid w:val="008A335A"/>
    <w:rsid w:val="008A3B44"/>
    <w:rsid w:val="008A62FC"/>
    <w:rsid w:val="008A6B79"/>
    <w:rsid w:val="008A7669"/>
    <w:rsid w:val="008B02FE"/>
    <w:rsid w:val="008B0ABD"/>
    <w:rsid w:val="008B1327"/>
    <w:rsid w:val="008B1EFB"/>
    <w:rsid w:val="008B3F21"/>
    <w:rsid w:val="008B611F"/>
    <w:rsid w:val="008B7537"/>
    <w:rsid w:val="008B7F70"/>
    <w:rsid w:val="008C5D40"/>
    <w:rsid w:val="008C70F6"/>
    <w:rsid w:val="008D254B"/>
    <w:rsid w:val="008D4BB7"/>
    <w:rsid w:val="008D4E2E"/>
    <w:rsid w:val="008D690B"/>
    <w:rsid w:val="008D714B"/>
    <w:rsid w:val="008D71A6"/>
    <w:rsid w:val="008E0C7E"/>
    <w:rsid w:val="008E2ADB"/>
    <w:rsid w:val="008E796E"/>
    <w:rsid w:val="008F0051"/>
    <w:rsid w:val="008F038A"/>
    <w:rsid w:val="008F1A8C"/>
    <w:rsid w:val="008F207A"/>
    <w:rsid w:val="008F26D7"/>
    <w:rsid w:val="008F27EA"/>
    <w:rsid w:val="008F2958"/>
    <w:rsid w:val="008F61F1"/>
    <w:rsid w:val="008F65C7"/>
    <w:rsid w:val="008F7403"/>
    <w:rsid w:val="00900286"/>
    <w:rsid w:val="00901853"/>
    <w:rsid w:val="00901C98"/>
    <w:rsid w:val="0090219F"/>
    <w:rsid w:val="00903EAC"/>
    <w:rsid w:val="00905DD0"/>
    <w:rsid w:val="009067F2"/>
    <w:rsid w:val="00906CBC"/>
    <w:rsid w:val="00911B4F"/>
    <w:rsid w:val="0091265C"/>
    <w:rsid w:val="00912EC9"/>
    <w:rsid w:val="0091324B"/>
    <w:rsid w:val="00913BF0"/>
    <w:rsid w:val="009140FC"/>
    <w:rsid w:val="0091433F"/>
    <w:rsid w:val="00915861"/>
    <w:rsid w:val="009205C4"/>
    <w:rsid w:val="00921115"/>
    <w:rsid w:val="0092469C"/>
    <w:rsid w:val="00925267"/>
    <w:rsid w:val="0092531F"/>
    <w:rsid w:val="00925BF9"/>
    <w:rsid w:val="00926E2B"/>
    <w:rsid w:val="0093053A"/>
    <w:rsid w:val="0093159C"/>
    <w:rsid w:val="00932C7F"/>
    <w:rsid w:val="00933A4B"/>
    <w:rsid w:val="009346B0"/>
    <w:rsid w:val="00940CB5"/>
    <w:rsid w:val="0094135D"/>
    <w:rsid w:val="00942444"/>
    <w:rsid w:val="009434A8"/>
    <w:rsid w:val="009458DD"/>
    <w:rsid w:val="00947B7E"/>
    <w:rsid w:val="00951015"/>
    <w:rsid w:val="009514A1"/>
    <w:rsid w:val="00952CAE"/>
    <w:rsid w:val="0095306B"/>
    <w:rsid w:val="0095498E"/>
    <w:rsid w:val="00955B5C"/>
    <w:rsid w:val="009579C0"/>
    <w:rsid w:val="00962717"/>
    <w:rsid w:val="009639A0"/>
    <w:rsid w:val="0096436F"/>
    <w:rsid w:val="0096539E"/>
    <w:rsid w:val="00966DB5"/>
    <w:rsid w:val="0096724F"/>
    <w:rsid w:val="00967313"/>
    <w:rsid w:val="0096763E"/>
    <w:rsid w:val="009676DD"/>
    <w:rsid w:val="00967703"/>
    <w:rsid w:val="009734ED"/>
    <w:rsid w:val="0097372B"/>
    <w:rsid w:val="009757A9"/>
    <w:rsid w:val="009759B1"/>
    <w:rsid w:val="009806D2"/>
    <w:rsid w:val="00980F0C"/>
    <w:rsid w:val="0098127B"/>
    <w:rsid w:val="00985177"/>
    <w:rsid w:val="00987537"/>
    <w:rsid w:val="00987661"/>
    <w:rsid w:val="00987A4E"/>
    <w:rsid w:val="00987E06"/>
    <w:rsid w:val="00991134"/>
    <w:rsid w:val="00992547"/>
    <w:rsid w:val="00993E8D"/>
    <w:rsid w:val="009956B7"/>
    <w:rsid w:val="00995912"/>
    <w:rsid w:val="009A05C8"/>
    <w:rsid w:val="009A1C1F"/>
    <w:rsid w:val="009A3A04"/>
    <w:rsid w:val="009A5542"/>
    <w:rsid w:val="009A6FDB"/>
    <w:rsid w:val="009A79BB"/>
    <w:rsid w:val="009B078E"/>
    <w:rsid w:val="009B14C2"/>
    <w:rsid w:val="009B14D1"/>
    <w:rsid w:val="009B2C43"/>
    <w:rsid w:val="009B47BE"/>
    <w:rsid w:val="009B50F2"/>
    <w:rsid w:val="009B6EC4"/>
    <w:rsid w:val="009B6F91"/>
    <w:rsid w:val="009C0801"/>
    <w:rsid w:val="009C3730"/>
    <w:rsid w:val="009C3EE9"/>
    <w:rsid w:val="009C436C"/>
    <w:rsid w:val="009C68CC"/>
    <w:rsid w:val="009C7AC0"/>
    <w:rsid w:val="009D2C69"/>
    <w:rsid w:val="009D4844"/>
    <w:rsid w:val="009D4E8F"/>
    <w:rsid w:val="009D7608"/>
    <w:rsid w:val="009D76F7"/>
    <w:rsid w:val="009E0E56"/>
    <w:rsid w:val="009E0F70"/>
    <w:rsid w:val="009E3429"/>
    <w:rsid w:val="009E4517"/>
    <w:rsid w:val="009E4C24"/>
    <w:rsid w:val="009E59FA"/>
    <w:rsid w:val="009E6566"/>
    <w:rsid w:val="009E7CA1"/>
    <w:rsid w:val="009F0510"/>
    <w:rsid w:val="009F2D63"/>
    <w:rsid w:val="009F3495"/>
    <w:rsid w:val="009F3625"/>
    <w:rsid w:val="009F3C52"/>
    <w:rsid w:val="009F57BF"/>
    <w:rsid w:val="009F6149"/>
    <w:rsid w:val="009F6507"/>
    <w:rsid w:val="009F65A1"/>
    <w:rsid w:val="009F6EA7"/>
    <w:rsid w:val="009F76F9"/>
    <w:rsid w:val="00A00443"/>
    <w:rsid w:val="00A00454"/>
    <w:rsid w:val="00A0589C"/>
    <w:rsid w:val="00A06A24"/>
    <w:rsid w:val="00A06AA7"/>
    <w:rsid w:val="00A1060B"/>
    <w:rsid w:val="00A11288"/>
    <w:rsid w:val="00A1566A"/>
    <w:rsid w:val="00A15E6A"/>
    <w:rsid w:val="00A211B8"/>
    <w:rsid w:val="00A26537"/>
    <w:rsid w:val="00A26EC0"/>
    <w:rsid w:val="00A27F5C"/>
    <w:rsid w:val="00A302CF"/>
    <w:rsid w:val="00A35474"/>
    <w:rsid w:val="00A360CC"/>
    <w:rsid w:val="00A368F4"/>
    <w:rsid w:val="00A408C2"/>
    <w:rsid w:val="00A45C65"/>
    <w:rsid w:val="00A46418"/>
    <w:rsid w:val="00A470C6"/>
    <w:rsid w:val="00A51600"/>
    <w:rsid w:val="00A52F2E"/>
    <w:rsid w:val="00A53C98"/>
    <w:rsid w:val="00A55A54"/>
    <w:rsid w:val="00A5793D"/>
    <w:rsid w:val="00A57BB1"/>
    <w:rsid w:val="00A604BE"/>
    <w:rsid w:val="00A60D55"/>
    <w:rsid w:val="00A610E7"/>
    <w:rsid w:val="00A61C76"/>
    <w:rsid w:val="00A626D7"/>
    <w:rsid w:val="00A62833"/>
    <w:rsid w:val="00A6513D"/>
    <w:rsid w:val="00A67EA3"/>
    <w:rsid w:val="00A706E2"/>
    <w:rsid w:val="00A7197C"/>
    <w:rsid w:val="00A7360E"/>
    <w:rsid w:val="00A74A8F"/>
    <w:rsid w:val="00A75D39"/>
    <w:rsid w:val="00A76D9D"/>
    <w:rsid w:val="00A83940"/>
    <w:rsid w:val="00A8394C"/>
    <w:rsid w:val="00A840B9"/>
    <w:rsid w:val="00A8443D"/>
    <w:rsid w:val="00A847B6"/>
    <w:rsid w:val="00A84A32"/>
    <w:rsid w:val="00A84EA5"/>
    <w:rsid w:val="00A85276"/>
    <w:rsid w:val="00A8531A"/>
    <w:rsid w:val="00A8562E"/>
    <w:rsid w:val="00A859BC"/>
    <w:rsid w:val="00A86F8D"/>
    <w:rsid w:val="00A919AB"/>
    <w:rsid w:val="00A944D5"/>
    <w:rsid w:val="00A95B99"/>
    <w:rsid w:val="00AA0EDE"/>
    <w:rsid w:val="00AA24A0"/>
    <w:rsid w:val="00AA3C2D"/>
    <w:rsid w:val="00AA45BD"/>
    <w:rsid w:val="00AA5C8D"/>
    <w:rsid w:val="00AB037A"/>
    <w:rsid w:val="00AB2350"/>
    <w:rsid w:val="00AB44B4"/>
    <w:rsid w:val="00AB4D0A"/>
    <w:rsid w:val="00AB50A4"/>
    <w:rsid w:val="00AB5E07"/>
    <w:rsid w:val="00AB5FEA"/>
    <w:rsid w:val="00AC162A"/>
    <w:rsid w:val="00AC25F3"/>
    <w:rsid w:val="00AC5F1F"/>
    <w:rsid w:val="00AD4754"/>
    <w:rsid w:val="00AD5357"/>
    <w:rsid w:val="00AD585C"/>
    <w:rsid w:val="00AD5A65"/>
    <w:rsid w:val="00AD6A56"/>
    <w:rsid w:val="00AE3CE6"/>
    <w:rsid w:val="00AE4CA2"/>
    <w:rsid w:val="00AE591E"/>
    <w:rsid w:val="00AE6232"/>
    <w:rsid w:val="00AE7288"/>
    <w:rsid w:val="00AF2FF0"/>
    <w:rsid w:val="00AF39A0"/>
    <w:rsid w:val="00AF70CE"/>
    <w:rsid w:val="00AF7351"/>
    <w:rsid w:val="00AF75C3"/>
    <w:rsid w:val="00B00F9C"/>
    <w:rsid w:val="00B01C8B"/>
    <w:rsid w:val="00B01D08"/>
    <w:rsid w:val="00B043B1"/>
    <w:rsid w:val="00B05D47"/>
    <w:rsid w:val="00B060A7"/>
    <w:rsid w:val="00B10BAD"/>
    <w:rsid w:val="00B110EE"/>
    <w:rsid w:val="00B11E2E"/>
    <w:rsid w:val="00B16F70"/>
    <w:rsid w:val="00B179E2"/>
    <w:rsid w:val="00B17F03"/>
    <w:rsid w:val="00B20854"/>
    <w:rsid w:val="00B238C4"/>
    <w:rsid w:val="00B24209"/>
    <w:rsid w:val="00B2597E"/>
    <w:rsid w:val="00B25B93"/>
    <w:rsid w:val="00B31448"/>
    <w:rsid w:val="00B319AB"/>
    <w:rsid w:val="00B32DC7"/>
    <w:rsid w:val="00B345F7"/>
    <w:rsid w:val="00B34AD5"/>
    <w:rsid w:val="00B36B3A"/>
    <w:rsid w:val="00B36C89"/>
    <w:rsid w:val="00B4071D"/>
    <w:rsid w:val="00B40A6E"/>
    <w:rsid w:val="00B41177"/>
    <w:rsid w:val="00B41810"/>
    <w:rsid w:val="00B4782B"/>
    <w:rsid w:val="00B51FAD"/>
    <w:rsid w:val="00B5291E"/>
    <w:rsid w:val="00B55428"/>
    <w:rsid w:val="00B55C88"/>
    <w:rsid w:val="00B60BB1"/>
    <w:rsid w:val="00B61B8C"/>
    <w:rsid w:val="00B630A8"/>
    <w:rsid w:val="00B63BDE"/>
    <w:rsid w:val="00B65CC9"/>
    <w:rsid w:val="00B67998"/>
    <w:rsid w:val="00B705B8"/>
    <w:rsid w:val="00B70C88"/>
    <w:rsid w:val="00B72422"/>
    <w:rsid w:val="00B73C56"/>
    <w:rsid w:val="00B7448C"/>
    <w:rsid w:val="00B75292"/>
    <w:rsid w:val="00B81E1F"/>
    <w:rsid w:val="00B82E90"/>
    <w:rsid w:val="00B83B2A"/>
    <w:rsid w:val="00B83F27"/>
    <w:rsid w:val="00B84E8C"/>
    <w:rsid w:val="00B853A9"/>
    <w:rsid w:val="00B85F14"/>
    <w:rsid w:val="00B90FFA"/>
    <w:rsid w:val="00B91208"/>
    <w:rsid w:val="00B940B5"/>
    <w:rsid w:val="00B97410"/>
    <w:rsid w:val="00BA560F"/>
    <w:rsid w:val="00BB009C"/>
    <w:rsid w:val="00BB1FD9"/>
    <w:rsid w:val="00BB2D59"/>
    <w:rsid w:val="00BB3830"/>
    <w:rsid w:val="00BB68BB"/>
    <w:rsid w:val="00BB6FBF"/>
    <w:rsid w:val="00BB7443"/>
    <w:rsid w:val="00BB7EEE"/>
    <w:rsid w:val="00BC1171"/>
    <w:rsid w:val="00BC16B4"/>
    <w:rsid w:val="00BC230D"/>
    <w:rsid w:val="00BC3FED"/>
    <w:rsid w:val="00BC45ED"/>
    <w:rsid w:val="00BC4CF6"/>
    <w:rsid w:val="00BC5BB4"/>
    <w:rsid w:val="00BC6BD6"/>
    <w:rsid w:val="00BC6D77"/>
    <w:rsid w:val="00BC7BEF"/>
    <w:rsid w:val="00BD0B2D"/>
    <w:rsid w:val="00BD21A0"/>
    <w:rsid w:val="00BD3C33"/>
    <w:rsid w:val="00BD5387"/>
    <w:rsid w:val="00BD75D0"/>
    <w:rsid w:val="00BD76FB"/>
    <w:rsid w:val="00BD7A63"/>
    <w:rsid w:val="00BE134A"/>
    <w:rsid w:val="00BE2961"/>
    <w:rsid w:val="00BE447C"/>
    <w:rsid w:val="00BE5FF2"/>
    <w:rsid w:val="00BF02E3"/>
    <w:rsid w:val="00BF1A5F"/>
    <w:rsid w:val="00BF241C"/>
    <w:rsid w:val="00BF2A59"/>
    <w:rsid w:val="00BF4B44"/>
    <w:rsid w:val="00BF534C"/>
    <w:rsid w:val="00C01EDA"/>
    <w:rsid w:val="00C04D0D"/>
    <w:rsid w:val="00C0690F"/>
    <w:rsid w:val="00C07516"/>
    <w:rsid w:val="00C077A7"/>
    <w:rsid w:val="00C10C8F"/>
    <w:rsid w:val="00C1320B"/>
    <w:rsid w:val="00C15A2E"/>
    <w:rsid w:val="00C16775"/>
    <w:rsid w:val="00C16F33"/>
    <w:rsid w:val="00C17274"/>
    <w:rsid w:val="00C17BAD"/>
    <w:rsid w:val="00C17DFF"/>
    <w:rsid w:val="00C21AB8"/>
    <w:rsid w:val="00C21C38"/>
    <w:rsid w:val="00C22339"/>
    <w:rsid w:val="00C2712C"/>
    <w:rsid w:val="00C27849"/>
    <w:rsid w:val="00C27F16"/>
    <w:rsid w:val="00C310A2"/>
    <w:rsid w:val="00C3191D"/>
    <w:rsid w:val="00C31992"/>
    <w:rsid w:val="00C31FAC"/>
    <w:rsid w:val="00C35033"/>
    <w:rsid w:val="00C3563C"/>
    <w:rsid w:val="00C3577E"/>
    <w:rsid w:val="00C40392"/>
    <w:rsid w:val="00C41CCE"/>
    <w:rsid w:val="00C45598"/>
    <w:rsid w:val="00C45FF4"/>
    <w:rsid w:val="00C468C4"/>
    <w:rsid w:val="00C47BB3"/>
    <w:rsid w:val="00C47CF8"/>
    <w:rsid w:val="00C50625"/>
    <w:rsid w:val="00C50CA7"/>
    <w:rsid w:val="00C50EF4"/>
    <w:rsid w:val="00C5113E"/>
    <w:rsid w:val="00C54958"/>
    <w:rsid w:val="00C57114"/>
    <w:rsid w:val="00C602AD"/>
    <w:rsid w:val="00C60B0B"/>
    <w:rsid w:val="00C61477"/>
    <w:rsid w:val="00C65FBF"/>
    <w:rsid w:val="00C669C5"/>
    <w:rsid w:val="00C75D84"/>
    <w:rsid w:val="00C764CF"/>
    <w:rsid w:val="00C8026F"/>
    <w:rsid w:val="00C82DD2"/>
    <w:rsid w:val="00C82F40"/>
    <w:rsid w:val="00C83E26"/>
    <w:rsid w:val="00C85037"/>
    <w:rsid w:val="00C86113"/>
    <w:rsid w:val="00C86CD9"/>
    <w:rsid w:val="00C94450"/>
    <w:rsid w:val="00CA00F1"/>
    <w:rsid w:val="00CA026A"/>
    <w:rsid w:val="00CA0A91"/>
    <w:rsid w:val="00CA222D"/>
    <w:rsid w:val="00CA23D8"/>
    <w:rsid w:val="00CA3B9A"/>
    <w:rsid w:val="00CA3FE6"/>
    <w:rsid w:val="00CA57A8"/>
    <w:rsid w:val="00CA60D7"/>
    <w:rsid w:val="00CA7A4A"/>
    <w:rsid w:val="00CB196A"/>
    <w:rsid w:val="00CB3B2B"/>
    <w:rsid w:val="00CB4F7A"/>
    <w:rsid w:val="00CB6BC9"/>
    <w:rsid w:val="00CC459E"/>
    <w:rsid w:val="00CC501A"/>
    <w:rsid w:val="00CC5E5B"/>
    <w:rsid w:val="00CC7339"/>
    <w:rsid w:val="00CC75C2"/>
    <w:rsid w:val="00CD1F74"/>
    <w:rsid w:val="00CD2B31"/>
    <w:rsid w:val="00CD2C88"/>
    <w:rsid w:val="00CD4650"/>
    <w:rsid w:val="00CD4738"/>
    <w:rsid w:val="00CD4C6B"/>
    <w:rsid w:val="00CD629C"/>
    <w:rsid w:val="00CD65ED"/>
    <w:rsid w:val="00CD6AFA"/>
    <w:rsid w:val="00CE1839"/>
    <w:rsid w:val="00CE2FFE"/>
    <w:rsid w:val="00CE48FF"/>
    <w:rsid w:val="00CE7DD8"/>
    <w:rsid w:val="00CE7DE0"/>
    <w:rsid w:val="00CF01FC"/>
    <w:rsid w:val="00CF0907"/>
    <w:rsid w:val="00CF0D25"/>
    <w:rsid w:val="00CF2084"/>
    <w:rsid w:val="00CF3423"/>
    <w:rsid w:val="00CF3DC8"/>
    <w:rsid w:val="00CF4C56"/>
    <w:rsid w:val="00CF4ECC"/>
    <w:rsid w:val="00D003AC"/>
    <w:rsid w:val="00D0122A"/>
    <w:rsid w:val="00D013C7"/>
    <w:rsid w:val="00D03A87"/>
    <w:rsid w:val="00D04C73"/>
    <w:rsid w:val="00D06A3D"/>
    <w:rsid w:val="00D06C8B"/>
    <w:rsid w:val="00D14748"/>
    <w:rsid w:val="00D15F27"/>
    <w:rsid w:val="00D165B0"/>
    <w:rsid w:val="00D173D5"/>
    <w:rsid w:val="00D17EA0"/>
    <w:rsid w:val="00D22EC1"/>
    <w:rsid w:val="00D232B8"/>
    <w:rsid w:val="00D232EE"/>
    <w:rsid w:val="00D26AE8"/>
    <w:rsid w:val="00D277D4"/>
    <w:rsid w:val="00D303CC"/>
    <w:rsid w:val="00D305D6"/>
    <w:rsid w:val="00D32164"/>
    <w:rsid w:val="00D33A11"/>
    <w:rsid w:val="00D33B94"/>
    <w:rsid w:val="00D35D23"/>
    <w:rsid w:val="00D40038"/>
    <w:rsid w:val="00D41D9E"/>
    <w:rsid w:val="00D4469D"/>
    <w:rsid w:val="00D46828"/>
    <w:rsid w:val="00D46B6C"/>
    <w:rsid w:val="00D47550"/>
    <w:rsid w:val="00D5190B"/>
    <w:rsid w:val="00D52C20"/>
    <w:rsid w:val="00D5332F"/>
    <w:rsid w:val="00D556A9"/>
    <w:rsid w:val="00D56CC3"/>
    <w:rsid w:val="00D57B50"/>
    <w:rsid w:val="00D6143A"/>
    <w:rsid w:val="00D63869"/>
    <w:rsid w:val="00D6747B"/>
    <w:rsid w:val="00D67698"/>
    <w:rsid w:val="00D70BC2"/>
    <w:rsid w:val="00D7134F"/>
    <w:rsid w:val="00D74101"/>
    <w:rsid w:val="00D74A49"/>
    <w:rsid w:val="00D75B31"/>
    <w:rsid w:val="00D765FC"/>
    <w:rsid w:val="00D76B07"/>
    <w:rsid w:val="00D80000"/>
    <w:rsid w:val="00D82210"/>
    <w:rsid w:val="00D835C2"/>
    <w:rsid w:val="00D8594A"/>
    <w:rsid w:val="00D85E8D"/>
    <w:rsid w:val="00D90281"/>
    <w:rsid w:val="00D903EB"/>
    <w:rsid w:val="00D91B4D"/>
    <w:rsid w:val="00D91B6A"/>
    <w:rsid w:val="00D93D5E"/>
    <w:rsid w:val="00DA0C72"/>
    <w:rsid w:val="00DA1A15"/>
    <w:rsid w:val="00DA3A93"/>
    <w:rsid w:val="00DA53C2"/>
    <w:rsid w:val="00DA647B"/>
    <w:rsid w:val="00DA668F"/>
    <w:rsid w:val="00DA7704"/>
    <w:rsid w:val="00DB0CA2"/>
    <w:rsid w:val="00DB48D8"/>
    <w:rsid w:val="00DB6686"/>
    <w:rsid w:val="00DB70E9"/>
    <w:rsid w:val="00DB74F4"/>
    <w:rsid w:val="00DB7B0B"/>
    <w:rsid w:val="00DC12F0"/>
    <w:rsid w:val="00DC4CC6"/>
    <w:rsid w:val="00DC58AA"/>
    <w:rsid w:val="00DC5F43"/>
    <w:rsid w:val="00DC7548"/>
    <w:rsid w:val="00DD0776"/>
    <w:rsid w:val="00DD206C"/>
    <w:rsid w:val="00DD2A4B"/>
    <w:rsid w:val="00DD2CC2"/>
    <w:rsid w:val="00DD5DDA"/>
    <w:rsid w:val="00DE2179"/>
    <w:rsid w:val="00DE4C13"/>
    <w:rsid w:val="00DE5F88"/>
    <w:rsid w:val="00DF204B"/>
    <w:rsid w:val="00DF31C8"/>
    <w:rsid w:val="00DF3C11"/>
    <w:rsid w:val="00DF5662"/>
    <w:rsid w:val="00DF5FA8"/>
    <w:rsid w:val="00DF7E09"/>
    <w:rsid w:val="00E00D73"/>
    <w:rsid w:val="00E016C2"/>
    <w:rsid w:val="00E01CF7"/>
    <w:rsid w:val="00E024F5"/>
    <w:rsid w:val="00E06323"/>
    <w:rsid w:val="00E06DF0"/>
    <w:rsid w:val="00E11038"/>
    <w:rsid w:val="00E1559F"/>
    <w:rsid w:val="00E1561D"/>
    <w:rsid w:val="00E17497"/>
    <w:rsid w:val="00E17FEB"/>
    <w:rsid w:val="00E20903"/>
    <w:rsid w:val="00E20F5E"/>
    <w:rsid w:val="00E21EF2"/>
    <w:rsid w:val="00E22DB4"/>
    <w:rsid w:val="00E23EBD"/>
    <w:rsid w:val="00E2463A"/>
    <w:rsid w:val="00E25119"/>
    <w:rsid w:val="00E256E9"/>
    <w:rsid w:val="00E31E60"/>
    <w:rsid w:val="00E3649C"/>
    <w:rsid w:val="00E37DD6"/>
    <w:rsid w:val="00E40B0B"/>
    <w:rsid w:val="00E417D9"/>
    <w:rsid w:val="00E431AF"/>
    <w:rsid w:val="00E46FE3"/>
    <w:rsid w:val="00E52AEB"/>
    <w:rsid w:val="00E544A6"/>
    <w:rsid w:val="00E552D7"/>
    <w:rsid w:val="00E5611C"/>
    <w:rsid w:val="00E56E58"/>
    <w:rsid w:val="00E620B5"/>
    <w:rsid w:val="00E62545"/>
    <w:rsid w:val="00E62D2E"/>
    <w:rsid w:val="00E62D85"/>
    <w:rsid w:val="00E6389E"/>
    <w:rsid w:val="00E6394D"/>
    <w:rsid w:val="00E64060"/>
    <w:rsid w:val="00E643E2"/>
    <w:rsid w:val="00E67168"/>
    <w:rsid w:val="00E7242C"/>
    <w:rsid w:val="00E73855"/>
    <w:rsid w:val="00E73EAE"/>
    <w:rsid w:val="00E741C8"/>
    <w:rsid w:val="00E75913"/>
    <w:rsid w:val="00E76B90"/>
    <w:rsid w:val="00E83A9A"/>
    <w:rsid w:val="00E91B67"/>
    <w:rsid w:val="00E933BD"/>
    <w:rsid w:val="00E95262"/>
    <w:rsid w:val="00E96507"/>
    <w:rsid w:val="00E970D3"/>
    <w:rsid w:val="00EA1B61"/>
    <w:rsid w:val="00EA21A1"/>
    <w:rsid w:val="00EA39A4"/>
    <w:rsid w:val="00EA4B14"/>
    <w:rsid w:val="00EA578C"/>
    <w:rsid w:val="00EA6356"/>
    <w:rsid w:val="00EA69F8"/>
    <w:rsid w:val="00EA73AF"/>
    <w:rsid w:val="00EB233B"/>
    <w:rsid w:val="00EB4FE8"/>
    <w:rsid w:val="00EB5ECC"/>
    <w:rsid w:val="00EB7C48"/>
    <w:rsid w:val="00EB7F5B"/>
    <w:rsid w:val="00EC01CC"/>
    <w:rsid w:val="00EC067E"/>
    <w:rsid w:val="00EC0A2F"/>
    <w:rsid w:val="00EC1C24"/>
    <w:rsid w:val="00EC272B"/>
    <w:rsid w:val="00EC3F69"/>
    <w:rsid w:val="00EC5781"/>
    <w:rsid w:val="00EC60A6"/>
    <w:rsid w:val="00EC7BA1"/>
    <w:rsid w:val="00ED0E3E"/>
    <w:rsid w:val="00ED2191"/>
    <w:rsid w:val="00ED2354"/>
    <w:rsid w:val="00ED6FF0"/>
    <w:rsid w:val="00ED7F6D"/>
    <w:rsid w:val="00EE13FA"/>
    <w:rsid w:val="00EE1F54"/>
    <w:rsid w:val="00EE2DE4"/>
    <w:rsid w:val="00EE30B2"/>
    <w:rsid w:val="00EE3D99"/>
    <w:rsid w:val="00EE4636"/>
    <w:rsid w:val="00EE6715"/>
    <w:rsid w:val="00EF0973"/>
    <w:rsid w:val="00EF565A"/>
    <w:rsid w:val="00EF5FC2"/>
    <w:rsid w:val="00EF7D99"/>
    <w:rsid w:val="00F00C57"/>
    <w:rsid w:val="00F00E83"/>
    <w:rsid w:val="00F01706"/>
    <w:rsid w:val="00F069DE"/>
    <w:rsid w:val="00F07527"/>
    <w:rsid w:val="00F10F94"/>
    <w:rsid w:val="00F1111E"/>
    <w:rsid w:val="00F11602"/>
    <w:rsid w:val="00F1490F"/>
    <w:rsid w:val="00F15B20"/>
    <w:rsid w:val="00F15E2C"/>
    <w:rsid w:val="00F21D81"/>
    <w:rsid w:val="00F23385"/>
    <w:rsid w:val="00F25028"/>
    <w:rsid w:val="00F25114"/>
    <w:rsid w:val="00F2592A"/>
    <w:rsid w:val="00F26AB3"/>
    <w:rsid w:val="00F273A0"/>
    <w:rsid w:val="00F308C1"/>
    <w:rsid w:val="00F308F4"/>
    <w:rsid w:val="00F3295D"/>
    <w:rsid w:val="00F32D66"/>
    <w:rsid w:val="00F33E1F"/>
    <w:rsid w:val="00F34691"/>
    <w:rsid w:val="00F40BA0"/>
    <w:rsid w:val="00F40EC6"/>
    <w:rsid w:val="00F4163E"/>
    <w:rsid w:val="00F43810"/>
    <w:rsid w:val="00F43C0E"/>
    <w:rsid w:val="00F43DED"/>
    <w:rsid w:val="00F475C1"/>
    <w:rsid w:val="00F477C7"/>
    <w:rsid w:val="00F50A6B"/>
    <w:rsid w:val="00F51770"/>
    <w:rsid w:val="00F5402F"/>
    <w:rsid w:val="00F57091"/>
    <w:rsid w:val="00F6183C"/>
    <w:rsid w:val="00F61FA4"/>
    <w:rsid w:val="00F625BF"/>
    <w:rsid w:val="00F62701"/>
    <w:rsid w:val="00F638AE"/>
    <w:rsid w:val="00F657B5"/>
    <w:rsid w:val="00F66453"/>
    <w:rsid w:val="00F709D1"/>
    <w:rsid w:val="00F71E24"/>
    <w:rsid w:val="00F7500A"/>
    <w:rsid w:val="00F7583C"/>
    <w:rsid w:val="00F764B8"/>
    <w:rsid w:val="00F770FD"/>
    <w:rsid w:val="00F778C0"/>
    <w:rsid w:val="00F804F3"/>
    <w:rsid w:val="00F80BBE"/>
    <w:rsid w:val="00F80C8B"/>
    <w:rsid w:val="00F812FA"/>
    <w:rsid w:val="00F8154E"/>
    <w:rsid w:val="00F82208"/>
    <w:rsid w:val="00F84259"/>
    <w:rsid w:val="00F843A2"/>
    <w:rsid w:val="00F91841"/>
    <w:rsid w:val="00F92601"/>
    <w:rsid w:val="00F9280C"/>
    <w:rsid w:val="00F96EC5"/>
    <w:rsid w:val="00F97D4B"/>
    <w:rsid w:val="00FA1308"/>
    <w:rsid w:val="00FB2057"/>
    <w:rsid w:val="00FB3B23"/>
    <w:rsid w:val="00FB4986"/>
    <w:rsid w:val="00FB5569"/>
    <w:rsid w:val="00FB55B1"/>
    <w:rsid w:val="00FB59D2"/>
    <w:rsid w:val="00FB620D"/>
    <w:rsid w:val="00FB7683"/>
    <w:rsid w:val="00FC115D"/>
    <w:rsid w:val="00FC4BA0"/>
    <w:rsid w:val="00FC5841"/>
    <w:rsid w:val="00FC5A63"/>
    <w:rsid w:val="00FC67D3"/>
    <w:rsid w:val="00FC7B30"/>
    <w:rsid w:val="00FD2C85"/>
    <w:rsid w:val="00FD55DB"/>
    <w:rsid w:val="00FD7830"/>
    <w:rsid w:val="00FD7C82"/>
    <w:rsid w:val="00FE0502"/>
    <w:rsid w:val="00FE0533"/>
    <w:rsid w:val="00FE14AF"/>
    <w:rsid w:val="00FE5D2C"/>
    <w:rsid w:val="00FF0D50"/>
    <w:rsid w:val="00FF0F10"/>
    <w:rsid w:val="00FF1C1F"/>
    <w:rsid w:val="00FF27DA"/>
    <w:rsid w:val="00FF33E2"/>
    <w:rsid w:val="00FF4409"/>
    <w:rsid w:val="00FF46BF"/>
    <w:rsid w:val="00FF638D"/>
    <w:rsid w:val="00FF68A0"/>
    <w:rsid w:val="00FF68FA"/>
    <w:rsid w:val="00FF77D3"/>
    <w:rsid w:val="0D60E6C9"/>
    <w:rsid w:val="1325BF28"/>
    <w:rsid w:val="3B32F3E2"/>
    <w:rsid w:val="54009ABD"/>
    <w:rsid w:val="5DF7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86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49"/>
  </w:style>
  <w:style w:type="paragraph" w:styleId="Heading1">
    <w:name w:val="heading 1"/>
    <w:basedOn w:val="Normal"/>
    <w:next w:val="Normal"/>
    <w:link w:val="Heading1Char"/>
    <w:uiPriority w:val="9"/>
    <w:qFormat/>
    <w:rsid w:val="00A26E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5ECC"/>
    <w:pPr>
      <w:keepNext/>
      <w:keepLines/>
      <w:spacing w:before="40" w:after="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38F"/>
    <w:pPr>
      <w:ind w:left="720"/>
      <w:contextualSpacing/>
    </w:pPr>
  </w:style>
  <w:style w:type="character" w:styleId="CommentReference">
    <w:name w:val="annotation reference"/>
    <w:basedOn w:val="DefaultParagraphFont"/>
    <w:uiPriority w:val="99"/>
    <w:semiHidden/>
    <w:unhideWhenUsed/>
    <w:rsid w:val="00675DF5"/>
    <w:rPr>
      <w:sz w:val="16"/>
      <w:szCs w:val="16"/>
    </w:rPr>
  </w:style>
  <w:style w:type="paragraph" w:styleId="CommentText">
    <w:name w:val="annotation text"/>
    <w:basedOn w:val="Normal"/>
    <w:link w:val="CommentTextChar"/>
    <w:uiPriority w:val="99"/>
    <w:semiHidden/>
    <w:unhideWhenUsed/>
    <w:rsid w:val="00675DF5"/>
    <w:pPr>
      <w:spacing w:line="240" w:lineRule="auto"/>
    </w:pPr>
    <w:rPr>
      <w:sz w:val="20"/>
      <w:szCs w:val="20"/>
    </w:rPr>
  </w:style>
  <w:style w:type="character" w:customStyle="1" w:styleId="CommentTextChar">
    <w:name w:val="Comment Text Char"/>
    <w:basedOn w:val="DefaultParagraphFont"/>
    <w:link w:val="CommentText"/>
    <w:uiPriority w:val="99"/>
    <w:semiHidden/>
    <w:rsid w:val="00675DF5"/>
    <w:rPr>
      <w:sz w:val="20"/>
      <w:szCs w:val="20"/>
    </w:rPr>
  </w:style>
  <w:style w:type="paragraph" w:styleId="CommentSubject">
    <w:name w:val="annotation subject"/>
    <w:basedOn w:val="CommentText"/>
    <w:next w:val="CommentText"/>
    <w:link w:val="CommentSubjectChar"/>
    <w:uiPriority w:val="99"/>
    <w:semiHidden/>
    <w:unhideWhenUsed/>
    <w:rsid w:val="00675DF5"/>
    <w:rPr>
      <w:b/>
      <w:bCs/>
    </w:rPr>
  </w:style>
  <w:style w:type="character" w:customStyle="1" w:styleId="CommentSubjectChar">
    <w:name w:val="Comment Subject Char"/>
    <w:basedOn w:val="CommentTextChar"/>
    <w:link w:val="CommentSubject"/>
    <w:uiPriority w:val="99"/>
    <w:semiHidden/>
    <w:rsid w:val="00675DF5"/>
    <w:rPr>
      <w:b/>
      <w:bCs/>
      <w:sz w:val="20"/>
      <w:szCs w:val="20"/>
    </w:rPr>
  </w:style>
  <w:style w:type="paragraph" w:styleId="BalloonText">
    <w:name w:val="Balloon Text"/>
    <w:basedOn w:val="Normal"/>
    <w:link w:val="BalloonTextChar"/>
    <w:uiPriority w:val="99"/>
    <w:semiHidden/>
    <w:unhideWhenUsed/>
    <w:rsid w:val="00675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5"/>
    <w:rPr>
      <w:rFonts w:ascii="Segoe UI" w:hAnsi="Segoe UI" w:cs="Segoe UI"/>
      <w:sz w:val="18"/>
      <w:szCs w:val="18"/>
    </w:rPr>
  </w:style>
  <w:style w:type="paragraph" w:styleId="Header">
    <w:name w:val="header"/>
    <w:basedOn w:val="Normal"/>
    <w:link w:val="HeaderChar"/>
    <w:uiPriority w:val="99"/>
    <w:unhideWhenUsed/>
    <w:rsid w:val="00980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0C"/>
  </w:style>
  <w:style w:type="paragraph" w:styleId="Footer">
    <w:name w:val="footer"/>
    <w:basedOn w:val="Normal"/>
    <w:link w:val="FooterChar"/>
    <w:uiPriority w:val="99"/>
    <w:unhideWhenUsed/>
    <w:rsid w:val="00980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0C"/>
  </w:style>
  <w:style w:type="character" w:styleId="Hyperlink">
    <w:name w:val="Hyperlink"/>
    <w:basedOn w:val="DefaultParagraphFont"/>
    <w:uiPriority w:val="99"/>
    <w:unhideWhenUsed/>
    <w:rsid w:val="00EA73AF"/>
    <w:rPr>
      <w:color w:val="0563C1" w:themeColor="hyperlink"/>
      <w:u w:val="single"/>
    </w:rPr>
  </w:style>
  <w:style w:type="character" w:styleId="FollowedHyperlink">
    <w:name w:val="FollowedHyperlink"/>
    <w:basedOn w:val="DefaultParagraphFont"/>
    <w:uiPriority w:val="99"/>
    <w:semiHidden/>
    <w:unhideWhenUsed/>
    <w:rsid w:val="00F43810"/>
    <w:rPr>
      <w:color w:val="954F72" w:themeColor="followedHyperlink"/>
      <w:u w:val="single"/>
    </w:rPr>
  </w:style>
  <w:style w:type="paragraph" w:styleId="Revision">
    <w:name w:val="Revision"/>
    <w:hidden/>
    <w:uiPriority w:val="99"/>
    <w:semiHidden/>
    <w:rsid w:val="00755AFA"/>
    <w:pPr>
      <w:spacing w:after="0" w:line="240" w:lineRule="auto"/>
    </w:pPr>
  </w:style>
  <w:style w:type="table" w:styleId="TableGrid">
    <w:name w:val="Table Grid"/>
    <w:basedOn w:val="TableNormal"/>
    <w:uiPriority w:val="39"/>
    <w:rsid w:val="0017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1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089"/>
    <w:rPr>
      <w:sz w:val="20"/>
      <w:szCs w:val="20"/>
    </w:rPr>
  </w:style>
  <w:style w:type="character" w:styleId="FootnoteReference">
    <w:name w:val="footnote reference"/>
    <w:basedOn w:val="DefaultParagraphFont"/>
    <w:uiPriority w:val="99"/>
    <w:semiHidden/>
    <w:unhideWhenUsed/>
    <w:rsid w:val="00551089"/>
    <w:rPr>
      <w:vertAlign w:val="superscript"/>
    </w:rPr>
  </w:style>
  <w:style w:type="character" w:styleId="Strong">
    <w:name w:val="Strong"/>
    <w:basedOn w:val="DefaultParagraphFont"/>
    <w:uiPriority w:val="22"/>
    <w:qFormat/>
    <w:rsid w:val="007F7375"/>
    <w:rPr>
      <w:b/>
      <w:bCs/>
    </w:rPr>
  </w:style>
  <w:style w:type="character" w:customStyle="1" w:styleId="apple-converted-space">
    <w:name w:val="apple-converted-space"/>
    <w:basedOn w:val="DefaultParagraphFont"/>
    <w:rsid w:val="007F7375"/>
  </w:style>
  <w:style w:type="table" w:customStyle="1" w:styleId="TableGrid1">
    <w:name w:val="Table Grid1"/>
    <w:basedOn w:val="TableNormal"/>
    <w:next w:val="TableGrid"/>
    <w:uiPriority w:val="39"/>
    <w:rsid w:val="0057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00F1"/>
    <w:rPr>
      <w:color w:val="808080"/>
      <w:shd w:val="clear" w:color="auto" w:fill="E6E6E6"/>
    </w:rPr>
  </w:style>
  <w:style w:type="character" w:customStyle="1" w:styleId="UnresolvedMention2">
    <w:name w:val="Unresolved Mention2"/>
    <w:basedOn w:val="DefaultParagraphFont"/>
    <w:uiPriority w:val="99"/>
    <w:rsid w:val="00507671"/>
    <w:rPr>
      <w:color w:val="605E5C"/>
      <w:shd w:val="clear" w:color="auto" w:fill="E1DFDD"/>
    </w:rPr>
  </w:style>
  <w:style w:type="paragraph" w:styleId="NormalWeb">
    <w:name w:val="Normal (Web)"/>
    <w:basedOn w:val="Normal"/>
    <w:uiPriority w:val="99"/>
    <w:unhideWhenUsed/>
    <w:rsid w:val="00657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8B02FE"/>
    <w:rPr>
      <w:color w:val="605E5C"/>
      <w:shd w:val="clear" w:color="auto" w:fill="E1DFDD"/>
    </w:rPr>
  </w:style>
  <w:style w:type="character" w:customStyle="1" w:styleId="UnresolvedMention4">
    <w:name w:val="Unresolved Mention4"/>
    <w:basedOn w:val="DefaultParagraphFont"/>
    <w:uiPriority w:val="99"/>
    <w:semiHidden/>
    <w:unhideWhenUsed/>
    <w:rsid w:val="00502D1B"/>
    <w:rPr>
      <w:color w:val="605E5C"/>
      <w:shd w:val="clear" w:color="auto" w:fill="E1DFDD"/>
    </w:rPr>
  </w:style>
  <w:style w:type="character" w:customStyle="1" w:styleId="Heading1Char">
    <w:name w:val="Heading 1 Char"/>
    <w:basedOn w:val="DefaultParagraphFont"/>
    <w:link w:val="Heading1"/>
    <w:uiPriority w:val="9"/>
    <w:rsid w:val="00A26E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26EC0"/>
    <w:pPr>
      <w:outlineLvl w:val="9"/>
    </w:pPr>
  </w:style>
  <w:style w:type="paragraph" w:styleId="TOC1">
    <w:name w:val="toc 1"/>
    <w:basedOn w:val="Normal"/>
    <w:next w:val="Normal"/>
    <w:autoRedefine/>
    <w:uiPriority w:val="39"/>
    <w:unhideWhenUsed/>
    <w:rsid w:val="00A26EC0"/>
    <w:pPr>
      <w:spacing w:after="100"/>
    </w:pPr>
  </w:style>
  <w:style w:type="character" w:customStyle="1" w:styleId="Heading2Char">
    <w:name w:val="Heading 2 Char"/>
    <w:basedOn w:val="DefaultParagraphFont"/>
    <w:link w:val="Heading2"/>
    <w:uiPriority w:val="9"/>
    <w:rsid w:val="00EB5ECC"/>
    <w:rPr>
      <w:rFonts w:ascii="Arial" w:eastAsiaTheme="majorEastAsia" w:hAnsi="Arial" w:cstheme="majorBidi"/>
      <w:b/>
      <w:szCs w:val="26"/>
    </w:rPr>
  </w:style>
  <w:style w:type="paragraph" w:styleId="TOC2">
    <w:name w:val="toc 2"/>
    <w:basedOn w:val="Normal"/>
    <w:next w:val="Normal"/>
    <w:autoRedefine/>
    <w:uiPriority w:val="39"/>
    <w:unhideWhenUsed/>
    <w:rsid w:val="00A26EC0"/>
    <w:pPr>
      <w:spacing w:after="100"/>
      <w:ind w:left="220"/>
    </w:pPr>
  </w:style>
  <w:style w:type="character" w:styleId="UnresolvedMention">
    <w:name w:val="Unresolved Mention"/>
    <w:basedOn w:val="DefaultParagraphFont"/>
    <w:uiPriority w:val="99"/>
    <w:semiHidden/>
    <w:unhideWhenUsed/>
    <w:rsid w:val="00E67168"/>
    <w:rPr>
      <w:color w:val="605E5C"/>
      <w:shd w:val="clear" w:color="auto" w:fill="E1DFDD"/>
    </w:rPr>
  </w:style>
  <w:style w:type="paragraph" w:styleId="NoSpacing">
    <w:name w:val="No Spacing"/>
    <w:uiPriority w:val="1"/>
    <w:qFormat/>
    <w:rsid w:val="00F8154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7124">
      <w:bodyDiv w:val="1"/>
      <w:marLeft w:val="0"/>
      <w:marRight w:val="0"/>
      <w:marTop w:val="0"/>
      <w:marBottom w:val="0"/>
      <w:divBdr>
        <w:top w:val="none" w:sz="0" w:space="0" w:color="auto"/>
        <w:left w:val="none" w:sz="0" w:space="0" w:color="auto"/>
        <w:bottom w:val="none" w:sz="0" w:space="0" w:color="auto"/>
        <w:right w:val="none" w:sz="0" w:space="0" w:color="auto"/>
      </w:divBdr>
    </w:div>
    <w:div w:id="438795251">
      <w:bodyDiv w:val="1"/>
      <w:marLeft w:val="0"/>
      <w:marRight w:val="0"/>
      <w:marTop w:val="0"/>
      <w:marBottom w:val="0"/>
      <w:divBdr>
        <w:top w:val="none" w:sz="0" w:space="0" w:color="auto"/>
        <w:left w:val="none" w:sz="0" w:space="0" w:color="auto"/>
        <w:bottom w:val="none" w:sz="0" w:space="0" w:color="auto"/>
        <w:right w:val="none" w:sz="0" w:space="0" w:color="auto"/>
      </w:divBdr>
    </w:div>
    <w:div w:id="591008928">
      <w:bodyDiv w:val="1"/>
      <w:marLeft w:val="0"/>
      <w:marRight w:val="0"/>
      <w:marTop w:val="0"/>
      <w:marBottom w:val="0"/>
      <w:divBdr>
        <w:top w:val="none" w:sz="0" w:space="0" w:color="auto"/>
        <w:left w:val="none" w:sz="0" w:space="0" w:color="auto"/>
        <w:bottom w:val="none" w:sz="0" w:space="0" w:color="auto"/>
        <w:right w:val="none" w:sz="0" w:space="0" w:color="auto"/>
      </w:divBdr>
    </w:div>
    <w:div w:id="717245802">
      <w:bodyDiv w:val="1"/>
      <w:marLeft w:val="0"/>
      <w:marRight w:val="0"/>
      <w:marTop w:val="0"/>
      <w:marBottom w:val="0"/>
      <w:divBdr>
        <w:top w:val="none" w:sz="0" w:space="0" w:color="auto"/>
        <w:left w:val="none" w:sz="0" w:space="0" w:color="auto"/>
        <w:bottom w:val="none" w:sz="0" w:space="0" w:color="auto"/>
        <w:right w:val="none" w:sz="0" w:space="0" w:color="auto"/>
      </w:divBdr>
    </w:div>
    <w:div w:id="826167391">
      <w:bodyDiv w:val="1"/>
      <w:marLeft w:val="0"/>
      <w:marRight w:val="0"/>
      <w:marTop w:val="0"/>
      <w:marBottom w:val="0"/>
      <w:divBdr>
        <w:top w:val="none" w:sz="0" w:space="0" w:color="auto"/>
        <w:left w:val="none" w:sz="0" w:space="0" w:color="auto"/>
        <w:bottom w:val="none" w:sz="0" w:space="0" w:color="auto"/>
        <w:right w:val="none" w:sz="0" w:space="0" w:color="auto"/>
      </w:divBdr>
    </w:div>
    <w:div w:id="844130583">
      <w:bodyDiv w:val="1"/>
      <w:marLeft w:val="0"/>
      <w:marRight w:val="0"/>
      <w:marTop w:val="0"/>
      <w:marBottom w:val="0"/>
      <w:divBdr>
        <w:top w:val="none" w:sz="0" w:space="0" w:color="auto"/>
        <w:left w:val="none" w:sz="0" w:space="0" w:color="auto"/>
        <w:bottom w:val="none" w:sz="0" w:space="0" w:color="auto"/>
        <w:right w:val="none" w:sz="0" w:space="0" w:color="auto"/>
      </w:divBdr>
    </w:div>
    <w:div w:id="1367877548">
      <w:bodyDiv w:val="1"/>
      <w:marLeft w:val="0"/>
      <w:marRight w:val="0"/>
      <w:marTop w:val="0"/>
      <w:marBottom w:val="0"/>
      <w:divBdr>
        <w:top w:val="none" w:sz="0" w:space="0" w:color="auto"/>
        <w:left w:val="none" w:sz="0" w:space="0" w:color="auto"/>
        <w:bottom w:val="none" w:sz="0" w:space="0" w:color="auto"/>
        <w:right w:val="none" w:sz="0" w:space="0" w:color="auto"/>
      </w:divBdr>
    </w:div>
    <w:div w:id="1450467078">
      <w:bodyDiv w:val="1"/>
      <w:marLeft w:val="0"/>
      <w:marRight w:val="0"/>
      <w:marTop w:val="0"/>
      <w:marBottom w:val="0"/>
      <w:divBdr>
        <w:top w:val="none" w:sz="0" w:space="0" w:color="auto"/>
        <w:left w:val="none" w:sz="0" w:space="0" w:color="auto"/>
        <w:bottom w:val="none" w:sz="0" w:space="0" w:color="auto"/>
        <w:right w:val="none" w:sz="0" w:space="0" w:color="auto"/>
      </w:divBdr>
    </w:div>
    <w:div w:id="1693068031">
      <w:bodyDiv w:val="1"/>
      <w:marLeft w:val="0"/>
      <w:marRight w:val="0"/>
      <w:marTop w:val="0"/>
      <w:marBottom w:val="0"/>
      <w:divBdr>
        <w:top w:val="none" w:sz="0" w:space="0" w:color="auto"/>
        <w:left w:val="none" w:sz="0" w:space="0" w:color="auto"/>
        <w:bottom w:val="none" w:sz="0" w:space="0" w:color="auto"/>
        <w:right w:val="none" w:sz="0" w:space="0" w:color="auto"/>
      </w:divBdr>
    </w:div>
    <w:div w:id="1922331324">
      <w:bodyDiv w:val="1"/>
      <w:marLeft w:val="0"/>
      <w:marRight w:val="0"/>
      <w:marTop w:val="0"/>
      <w:marBottom w:val="0"/>
      <w:divBdr>
        <w:top w:val="none" w:sz="0" w:space="0" w:color="auto"/>
        <w:left w:val="none" w:sz="0" w:space="0" w:color="auto"/>
        <w:bottom w:val="none" w:sz="0" w:space="0" w:color="auto"/>
        <w:right w:val="none" w:sz="0" w:space="0" w:color="auto"/>
      </w:divBdr>
    </w:div>
    <w:div w:id="21150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tgilreathmullen2@unl.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6" ma:contentTypeDescription="Create a new document." ma:contentTypeScope="" ma:versionID="3e8ded8e3dc230d41986092d7506e5e5">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935d1e29ae2bb9a0acf289fc11338c31"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1104-9719-4D56-B8A2-B9DADF27CD60}"/>
</file>

<file path=customXml/itemProps2.xml><?xml version="1.0" encoding="utf-8"?>
<ds:datastoreItem xmlns:ds="http://schemas.openxmlformats.org/officeDocument/2006/customXml" ds:itemID="{B5174F26-A028-4EEC-8E88-AFDCE373924A}">
  <ds:schemaRefs>
    <ds:schemaRef ds:uri="http://schemas.openxmlformats.org/officeDocument/2006/bibliography"/>
  </ds:schemaRefs>
</ds:datastoreItem>
</file>

<file path=customXml/itemProps3.xml><?xml version="1.0" encoding="utf-8"?>
<ds:datastoreItem xmlns:ds="http://schemas.openxmlformats.org/officeDocument/2006/customXml" ds:itemID="{7809DD75-4A47-459D-A892-1336849E86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7A28FC-2C4A-4CC8-9E9B-47FD0677B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19109</Words>
  <Characters>108926</Characters>
  <Application>Microsoft Office Word</Application>
  <DocSecurity>0</DocSecurity>
  <Lines>907</Lines>
  <Paragraphs>255</Paragraphs>
  <ScaleCrop>false</ScaleCrop>
  <Company>University of Nebraska-Lincoln</Company>
  <LinksUpToDate>false</LinksUpToDate>
  <CharactersWithSpaces>127780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Waite</dc:creator>
  <cp:keywords/>
  <dc:description/>
  <cp:lastModifiedBy>Amanda Bohlin</cp:lastModifiedBy>
  <cp:revision>2</cp:revision>
  <cp:lastPrinted>2021-05-17T18:42:00Z</cp:lastPrinted>
  <dcterms:created xsi:type="dcterms:W3CDTF">2024-11-18T18:57:00Z</dcterms:created>
  <dcterms:modified xsi:type="dcterms:W3CDTF">2024-11-18T18:57:00Z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ies>
</file>